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B2D9" w14:textId="77777777" w:rsidR="004F1ADA" w:rsidRDefault="004F1ADA" w:rsidP="00225E3B">
      <w:pPr>
        <w:pStyle w:val="DefaultText"/>
        <w:jc w:val="both"/>
      </w:pPr>
    </w:p>
    <w:tbl>
      <w:tblPr>
        <w:tblStyle w:val="TableGrid"/>
        <w:tblW w:w="0" w:type="auto"/>
        <w:tblLook w:val="04A0" w:firstRow="1" w:lastRow="0" w:firstColumn="1" w:lastColumn="0" w:noHBand="0" w:noVBand="1"/>
      </w:tblPr>
      <w:tblGrid>
        <w:gridCol w:w="985"/>
        <w:gridCol w:w="3780"/>
        <w:gridCol w:w="4585"/>
      </w:tblGrid>
      <w:tr w:rsidR="004F1ADA" w14:paraId="6062B782" w14:textId="77777777" w:rsidTr="006D56C4">
        <w:tc>
          <w:tcPr>
            <w:tcW w:w="985" w:type="dxa"/>
          </w:tcPr>
          <w:p w14:paraId="4CA21BBD" w14:textId="77777777" w:rsidR="004F1ADA" w:rsidRDefault="004F1ADA" w:rsidP="00225E3B">
            <w:pPr>
              <w:pStyle w:val="DefaultText"/>
              <w:jc w:val="both"/>
            </w:pPr>
          </w:p>
        </w:tc>
        <w:tc>
          <w:tcPr>
            <w:tcW w:w="3780" w:type="dxa"/>
          </w:tcPr>
          <w:p w14:paraId="020F0F49" w14:textId="77777777" w:rsidR="004F1ADA" w:rsidRDefault="004F1ADA" w:rsidP="00225E3B">
            <w:pPr>
              <w:pStyle w:val="DefaultText"/>
              <w:jc w:val="center"/>
            </w:pPr>
            <w:r>
              <w:t>Taxpayer</w:t>
            </w:r>
          </w:p>
        </w:tc>
        <w:tc>
          <w:tcPr>
            <w:tcW w:w="4585" w:type="dxa"/>
          </w:tcPr>
          <w:p w14:paraId="16CA0D08" w14:textId="77777777" w:rsidR="004F1ADA" w:rsidRDefault="004F1ADA" w:rsidP="00225E3B">
            <w:pPr>
              <w:pStyle w:val="DefaultText"/>
              <w:jc w:val="center"/>
            </w:pPr>
            <w:r>
              <w:t>Spouse</w:t>
            </w:r>
          </w:p>
        </w:tc>
      </w:tr>
      <w:tr w:rsidR="004F1ADA" w14:paraId="170BEEC6" w14:textId="77777777" w:rsidTr="006D56C4">
        <w:tc>
          <w:tcPr>
            <w:tcW w:w="985" w:type="dxa"/>
          </w:tcPr>
          <w:p w14:paraId="4626F1A2" w14:textId="77777777" w:rsidR="004F1ADA" w:rsidRDefault="004F1ADA" w:rsidP="00225E3B">
            <w:pPr>
              <w:pStyle w:val="DefaultText"/>
              <w:jc w:val="both"/>
            </w:pPr>
            <w:r>
              <w:t>Name</w:t>
            </w:r>
          </w:p>
        </w:tc>
        <w:tc>
          <w:tcPr>
            <w:tcW w:w="3780" w:type="dxa"/>
          </w:tcPr>
          <w:p w14:paraId="5F10B3E8" w14:textId="77777777" w:rsidR="004F1ADA" w:rsidRDefault="004F1ADA" w:rsidP="00225E3B">
            <w:pPr>
              <w:pStyle w:val="DefaultText"/>
              <w:jc w:val="both"/>
            </w:pPr>
          </w:p>
        </w:tc>
        <w:tc>
          <w:tcPr>
            <w:tcW w:w="4585" w:type="dxa"/>
          </w:tcPr>
          <w:p w14:paraId="1ED2C63E" w14:textId="77777777" w:rsidR="004F1ADA" w:rsidRDefault="004F1ADA" w:rsidP="00225E3B">
            <w:pPr>
              <w:pStyle w:val="DefaultText"/>
              <w:jc w:val="both"/>
            </w:pPr>
          </w:p>
        </w:tc>
      </w:tr>
      <w:tr w:rsidR="004F1ADA" w14:paraId="32431B5A" w14:textId="77777777" w:rsidTr="006D56C4">
        <w:tc>
          <w:tcPr>
            <w:tcW w:w="985" w:type="dxa"/>
          </w:tcPr>
          <w:p w14:paraId="3FD3E8E3" w14:textId="77777777" w:rsidR="004F1ADA" w:rsidRDefault="004F1ADA" w:rsidP="00225E3B">
            <w:pPr>
              <w:pStyle w:val="DefaultText"/>
              <w:jc w:val="both"/>
            </w:pPr>
            <w:r>
              <w:t>Email</w:t>
            </w:r>
          </w:p>
        </w:tc>
        <w:tc>
          <w:tcPr>
            <w:tcW w:w="3780" w:type="dxa"/>
          </w:tcPr>
          <w:p w14:paraId="3F9A26D4" w14:textId="77777777" w:rsidR="004F1ADA" w:rsidRDefault="004F1ADA" w:rsidP="00225E3B">
            <w:pPr>
              <w:pStyle w:val="DefaultText"/>
              <w:jc w:val="both"/>
            </w:pPr>
          </w:p>
        </w:tc>
        <w:tc>
          <w:tcPr>
            <w:tcW w:w="4585" w:type="dxa"/>
          </w:tcPr>
          <w:p w14:paraId="17D06F1B" w14:textId="77777777" w:rsidR="004F1ADA" w:rsidRDefault="004F1ADA" w:rsidP="00225E3B">
            <w:pPr>
              <w:pStyle w:val="DefaultText"/>
              <w:jc w:val="both"/>
            </w:pPr>
          </w:p>
        </w:tc>
      </w:tr>
      <w:tr w:rsidR="004F1ADA" w14:paraId="0D1766F3" w14:textId="77777777" w:rsidTr="006D56C4">
        <w:tc>
          <w:tcPr>
            <w:tcW w:w="985" w:type="dxa"/>
          </w:tcPr>
          <w:p w14:paraId="537D1C8B" w14:textId="77777777" w:rsidR="004F1ADA" w:rsidRDefault="004F1ADA" w:rsidP="00225E3B">
            <w:pPr>
              <w:pStyle w:val="DefaultText"/>
              <w:jc w:val="both"/>
            </w:pPr>
            <w:r>
              <w:t>Phone</w:t>
            </w:r>
          </w:p>
        </w:tc>
        <w:tc>
          <w:tcPr>
            <w:tcW w:w="3780" w:type="dxa"/>
          </w:tcPr>
          <w:p w14:paraId="01BCD9F7" w14:textId="77777777" w:rsidR="004F1ADA" w:rsidRDefault="004F1ADA" w:rsidP="00225E3B">
            <w:pPr>
              <w:pStyle w:val="DefaultText"/>
              <w:jc w:val="both"/>
            </w:pPr>
          </w:p>
        </w:tc>
        <w:tc>
          <w:tcPr>
            <w:tcW w:w="4585" w:type="dxa"/>
          </w:tcPr>
          <w:p w14:paraId="45028790" w14:textId="77777777" w:rsidR="004F1ADA" w:rsidRDefault="004F1ADA" w:rsidP="00225E3B">
            <w:pPr>
              <w:pStyle w:val="DefaultText"/>
              <w:jc w:val="both"/>
            </w:pPr>
          </w:p>
        </w:tc>
      </w:tr>
    </w:tbl>
    <w:p w14:paraId="6A5B22C2" w14:textId="77777777" w:rsidR="004F1ADA" w:rsidRDefault="004F1ADA" w:rsidP="00225E3B">
      <w:pPr>
        <w:spacing w:after="0" w:line="240" w:lineRule="auto"/>
      </w:pPr>
    </w:p>
    <w:p w14:paraId="031C1D89" w14:textId="0302B792" w:rsidR="00661BA5" w:rsidRDefault="001233A3" w:rsidP="00225E3B">
      <w:pPr>
        <w:spacing w:after="0" w:line="240" w:lineRule="auto"/>
      </w:pPr>
      <w:r>
        <w:t xml:space="preserve">Our </w:t>
      </w:r>
      <w:r w:rsidR="005C2146">
        <w:t xml:space="preserve">custom-designed Tax Organizer provides a comprehensive checklist of items needed to prepare </w:t>
      </w:r>
      <w:r w:rsidR="00626FA6">
        <w:t xml:space="preserve">your </w:t>
      </w:r>
      <w:r w:rsidR="005C2146">
        <w:t xml:space="preserve">tax returns, helping </w:t>
      </w:r>
      <w:r w:rsidR="00626FA6">
        <w:t xml:space="preserve">you </w:t>
      </w:r>
      <w:r>
        <w:t xml:space="preserve">better identify questions and organize documents. </w:t>
      </w:r>
      <w:r w:rsidR="00661BA5" w:rsidRPr="00661BA5">
        <w:t xml:space="preserve"> If we prepared your taxes last year, we </w:t>
      </w:r>
      <w:r w:rsidR="00974352" w:rsidRPr="00661BA5">
        <w:t>c</w:t>
      </w:r>
      <w:r w:rsidR="00974352">
        <w:t>ould</w:t>
      </w:r>
      <w:r w:rsidR="00661BA5" w:rsidRPr="00661BA5">
        <w:t xml:space="preserve"> send you a computer-generated tax organizer with prior year amounts and blanks to fill in new numbers.  To obtain that, email </w:t>
      </w:r>
      <w:hyperlink r:id="rId7" w:history="1">
        <w:r w:rsidR="00661BA5" w:rsidRPr="00661BA5">
          <w:rPr>
            <w:rStyle w:val="Hyperlink"/>
          </w:rPr>
          <w:t>Dana@MartinLtd.com</w:t>
        </w:r>
      </w:hyperlink>
    </w:p>
    <w:p w14:paraId="6CD451CE" w14:textId="77777777" w:rsidR="00225E3B" w:rsidRPr="00661BA5" w:rsidRDefault="00225E3B" w:rsidP="00225E3B">
      <w:pPr>
        <w:spacing w:after="0" w:line="240" w:lineRule="auto"/>
      </w:pPr>
    </w:p>
    <w:p w14:paraId="3A74D5EA" w14:textId="376D4FED" w:rsidR="00661BA5" w:rsidRDefault="00661BA5" w:rsidP="00225E3B">
      <w:pPr>
        <w:spacing w:after="0" w:line="240" w:lineRule="auto"/>
      </w:pPr>
      <w:r w:rsidRPr="00661BA5">
        <w:rPr>
          <w:b/>
          <w:u w:val="single"/>
        </w:rPr>
        <w:t>Privacy Policy:</w:t>
      </w:r>
      <w:r w:rsidRPr="00661BA5">
        <w:t xml:space="preserve"> All data collected is used exclusively to prepare your tax returns and will be safeguarded. All client information is strictly confidential</w:t>
      </w:r>
      <w:r w:rsidR="00313E53">
        <w:t xml:space="preserve">, </w:t>
      </w:r>
      <w:r w:rsidR="009E32A3">
        <w:t>in accordance with</w:t>
      </w:r>
      <w:r w:rsidRPr="00661BA5">
        <w:t xml:space="preserve"> the AICPA Code of Professional Conduct. </w:t>
      </w:r>
    </w:p>
    <w:p w14:paraId="6EB95C99" w14:textId="77777777" w:rsidR="00225E3B" w:rsidRPr="00661BA5" w:rsidRDefault="00225E3B" w:rsidP="00225E3B">
      <w:pPr>
        <w:spacing w:after="0" w:line="240" w:lineRule="auto"/>
      </w:pPr>
    </w:p>
    <w:p w14:paraId="2F3F4DCC" w14:textId="164B29E5" w:rsidR="00661BA5" w:rsidRPr="00661BA5" w:rsidRDefault="00661BA5" w:rsidP="00225E3B">
      <w:pPr>
        <w:spacing w:after="0" w:line="240" w:lineRule="auto"/>
        <w:rPr>
          <w:b/>
          <w:bCs/>
        </w:rPr>
      </w:pPr>
      <w:r w:rsidRPr="00661BA5">
        <w:rPr>
          <w:b/>
          <w:bCs/>
          <w:u w:val="single"/>
        </w:rPr>
        <w:t>Securely Sending Us Tax Documents:</w:t>
      </w:r>
      <w:r w:rsidRPr="00661BA5">
        <w:t xml:space="preserve"> We take great care to </w:t>
      </w:r>
      <w:r w:rsidR="003B58AC">
        <w:t xml:space="preserve">protect </w:t>
      </w:r>
      <w:r w:rsidRPr="00661BA5">
        <w:t xml:space="preserve">your privacy and </w:t>
      </w:r>
      <w:r w:rsidR="003B58AC">
        <w:t>confidential</w:t>
      </w:r>
      <w:r w:rsidRPr="00661BA5">
        <w:t xml:space="preserve"> information.  We provide convenient</w:t>
      </w:r>
      <w:r w:rsidR="003B58AC">
        <w:t>, secure methods for</w:t>
      </w:r>
      <w:r w:rsidRPr="00661BA5">
        <w:t xml:space="preserve"> transmitting tax documents.  We can adapt to any no-cost cloud option and encryption software. Our strong preference for cloud file sharing is Dropbox, which allows users to create a free account tied to their email.  Dropbox also publishes its security protocols at  </w:t>
      </w:r>
      <w:hyperlink r:id="rId8" w:tgtFrame="_blank" w:history="1">
        <w:r w:rsidRPr="00661BA5">
          <w:rPr>
            <w:rStyle w:val="Hyperlink"/>
          </w:rPr>
          <w:t>www.Dropbox.com/security</w:t>
        </w:r>
      </w:hyperlink>
    </w:p>
    <w:p w14:paraId="2A985225" w14:textId="083C957E" w:rsidR="00661BA5" w:rsidRDefault="00661BA5" w:rsidP="00225E3B">
      <w:pPr>
        <w:spacing w:after="0" w:line="240" w:lineRule="auto"/>
      </w:pPr>
      <w:r w:rsidRPr="00661BA5">
        <w:t xml:space="preserve">We can also use Google Drive and </w:t>
      </w:r>
      <w:r w:rsidR="009E32A3">
        <w:t>OneDrive</w:t>
      </w:r>
      <w:r w:rsidRPr="00661BA5">
        <w:t>.  Just email Dana a notification that you are sending a link.</w:t>
      </w:r>
      <w:r w:rsidRPr="00661BA5">
        <w:br/>
      </w:r>
      <w:r w:rsidRPr="00661BA5">
        <w:br/>
        <w:t xml:space="preserve">Encrypting files is an additional layer of protection.  Many clients </w:t>
      </w:r>
      <w:r w:rsidR="009E32A3">
        <w:t xml:space="preserve">prefer to use </w:t>
      </w:r>
      <w:r w:rsidR="00C44194">
        <w:t>Adobe Acrobat's password-encryption feature</w:t>
      </w:r>
      <w:r w:rsidRPr="00661BA5">
        <w:t xml:space="preserve">.  We use this as well.  We also use MEO as </w:t>
      </w:r>
      <w:r w:rsidR="00C44194">
        <w:t>free, easy-to-use encryption software with versions for Mac and Windows</w:t>
      </w:r>
      <w:r w:rsidRPr="00661BA5">
        <w:t>.  MEO can be downloaded from NCH Software at: </w:t>
      </w:r>
    </w:p>
    <w:p w14:paraId="34325B5D" w14:textId="77777777" w:rsidR="00225E3B" w:rsidRPr="00661BA5" w:rsidRDefault="00225E3B" w:rsidP="00225E3B">
      <w:pPr>
        <w:spacing w:after="0" w:line="240" w:lineRule="auto"/>
        <w:rPr>
          <w:u w:val="single"/>
        </w:rPr>
      </w:pPr>
    </w:p>
    <w:p w14:paraId="3B46641C" w14:textId="7B20D55E" w:rsidR="00661BA5" w:rsidRDefault="00661BA5" w:rsidP="00225E3B">
      <w:pPr>
        <w:spacing w:after="0" w:line="240" w:lineRule="auto"/>
      </w:pPr>
      <w:hyperlink r:id="rId9" w:tgtFrame="_blank" w:history="1">
        <w:r w:rsidRPr="00661BA5">
          <w:rPr>
            <w:rStyle w:val="Hyperlink"/>
          </w:rPr>
          <w:t>https://www.nchsoftware.com/encrypt/index.html</w:t>
        </w:r>
      </w:hyperlink>
      <w:r w:rsidRPr="00661BA5">
        <w:rPr>
          <w:u w:val="single"/>
        </w:rPr>
        <w:t xml:space="preserve"> </w:t>
      </w:r>
      <w:r w:rsidRPr="00661BA5">
        <w:t>Once encrypted with Adobe, WinZip</w:t>
      </w:r>
      <w:r w:rsidR="00C44194">
        <w:t xml:space="preserve">, or MEO, you can push it to us via the cloud via Dropbox, Google, OneDrive, etc., or email it </w:t>
      </w:r>
      <w:r w:rsidRPr="00661BA5">
        <w:t>directly to </w:t>
      </w:r>
      <w:hyperlink r:id="rId10" w:tgtFrame="_blank" w:history="1">
        <w:r w:rsidRPr="00661BA5">
          <w:rPr>
            <w:rStyle w:val="Hyperlink"/>
          </w:rPr>
          <w:t>Dana@MartinLtd.com</w:t>
        </w:r>
      </w:hyperlink>
      <w:r w:rsidRPr="00661BA5">
        <w:t>.</w:t>
      </w:r>
    </w:p>
    <w:p w14:paraId="78F30060" w14:textId="77777777" w:rsidR="00225E3B" w:rsidRPr="00661BA5" w:rsidRDefault="00225E3B" w:rsidP="00225E3B">
      <w:pPr>
        <w:spacing w:after="0" w:line="240" w:lineRule="auto"/>
      </w:pPr>
    </w:p>
    <w:p w14:paraId="17895478" w14:textId="2DB431B3" w:rsidR="00661BA5" w:rsidRDefault="00661BA5" w:rsidP="00225E3B">
      <w:pPr>
        <w:spacing w:after="0" w:line="240" w:lineRule="auto"/>
      </w:pPr>
      <w:r w:rsidRPr="00661BA5">
        <w:rPr>
          <w:b/>
          <w:u w:val="single"/>
        </w:rPr>
        <w:t xml:space="preserve">We Encourage </w:t>
      </w:r>
      <w:r w:rsidR="00C44194">
        <w:rPr>
          <w:b/>
          <w:u w:val="single"/>
        </w:rPr>
        <w:t xml:space="preserve">Everyone to </w:t>
      </w:r>
      <w:r w:rsidRPr="00661BA5">
        <w:rPr>
          <w:b/>
          <w:u w:val="single"/>
        </w:rPr>
        <w:t>Establis</w:t>
      </w:r>
      <w:r w:rsidR="00C44194">
        <w:rPr>
          <w:b/>
          <w:u w:val="single"/>
        </w:rPr>
        <w:t>h</w:t>
      </w:r>
      <w:r w:rsidRPr="00661BA5">
        <w:rPr>
          <w:b/>
          <w:u w:val="single"/>
        </w:rPr>
        <w:t xml:space="preserve"> an IRS </w:t>
      </w:r>
      <w:r w:rsidR="00C44194">
        <w:rPr>
          <w:b/>
          <w:u w:val="single"/>
        </w:rPr>
        <w:t>Online Account. The IRS has improved its website for taxpayers</w:t>
      </w:r>
      <w:r w:rsidR="00C44194">
        <w:t xml:space="preserve"> to access their wage and income transcripts, tax transcripts, payment history, and view notices. We</w:t>
      </w:r>
      <w:r w:rsidRPr="00661BA5">
        <w:t xml:space="preserve"> encourage everyone to</w:t>
      </w:r>
      <w:r w:rsidR="00C44194">
        <w:t xml:space="preserve"> access</w:t>
      </w:r>
      <w:r w:rsidRPr="00661BA5">
        <w:t xml:space="preserve"> </w:t>
      </w:r>
      <w:hyperlink r:id="rId11" w:history="1">
        <w:r w:rsidRPr="00661BA5">
          <w:rPr>
            <w:rStyle w:val="Hyperlink"/>
          </w:rPr>
          <w:t>www.IRS.gov</w:t>
        </w:r>
      </w:hyperlink>
      <w:r w:rsidRPr="00661BA5">
        <w:t xml:space="preserve"> and establish an account. The IRS now uses a third-party vendor, ID.me, to authenticate you for access.  The process starts </w:t>
      </w:r>
      <w:r w:rsidR="00C44194">
        <w:t>by creating a new account on ID.me, which requires you to upload a photo of a government-issued ID, such as</w:t>
      </w:r>
      <w:r w:rsidRPr="00661BA5">
        <w:t xml:space="preserve"> a driver's license, and then take a selfie.  This often leads to a quick video interview.  Setting up an account before </w:t>
      </w:r>
      <w:r w:rsidR="00C44194">
        <w:t xml:space="preserve">the information becomes time-sensitive </w:t>
      </w:r>
      <w:r w:rsidRPr="00661BA5">
        <w:t>is best.  Once established, Get Your Tax Record grants you access to Wage and Income Transcripts, which show what third parties have reported under your SSN, and Tax Transcripts, which show returns that have been filed, payments posted, and refunds issued.</w:t>
      </w:r>
      <w:r w:rsidR="00C44194">
        <w:t xml:space="preserve">  </w:t>
      </w:r>
    </w:p>
    <w:p w14:paraId="60F039E9" w14:textId="77777777" w:rsidR="00225E3B" w:rsidRPr="00661BA5" w:rsidRDefault="00225E3B" w:rsidP="00225E3B">
      <w:pPr>
        <w:spacing w:after="0" w:line="240" w:lineRule="auto"/>
      </w:pPr>
    </w:p>
    <w:p w14:paraId="0FA0ED36" w14:textId="557B0024" w:rsidR="00661BA5" w:rsidRDefault="00661BA5" w:rsidP="00225E3B">
      <w:pPr>
        <w:spacing w:after="0" w:line="240" w:lineRule="auto"/>
      </w:pPr>
      <w:r w:rsidRPr="00661BA5">
        <w:rPr>
          <w:b/>
          <w:bCs/>
        </w:rPr>
        <w:t>We encourage everyone to obtain an Identity Protection PIN</w:t>
      </w:r>
      <w:r w:rsidRPr="00661BA5">
        <w:t xml:space="preserve"> from </w:t>
      </w:r>
      <w:hyperlink r:id="rId12" w:history="1">
        <w:r w:rsidRPr="00661BA5">
          <w:rPr>
            <w:rStyle w:val="Hyperlink"/>
          </w:rPr>
          <w:t>www.IRS.gov</w:t>
        </w:r>
      </w:hyperlink>
      <w:r w:rsidRPr="00661BA5">
        <w:t xml:space="preserve">.  We have witnessed a dramatic increase in false tax returns </w:t>
      </w:r>
      <w:r w:rsidR="00C44194">
        <w:t xml:space="preserve">due to </w:t>
      </w:r>
      <w:r w:rsidR="005116F4">
        <w:t>payroll and HR systems in companies and governments becoming increasingly vulnerable to hacking</w:t>
      </w:r>
      <w:r w:rsidRPr="00661BA5">
        <w:t xml:space="preserve">.  Anyone who files an extension is at increased risk of identity theft.  IP PINs are easy to obtain; no one can e-file a tax return under your name and SSN without using the IP PIN.  It is like a dual authentication code.  Additionally, if you are requesting a large refund, the IRS may </w:t>
      </w:r>
      <w:r w:rsidR="00C44194">
        <w:t>use the stall tactic of asking you to verify your identity before issuing it</w:t>
      </w:r>
      <w:r w:rsidRPr="00661BA5">
        <w:t>.  The IP PIN indicates that your identity has already been verified.</w:t>
      </w:r>
      <w:r w:rsidR="005116F4">
        <w:t xml:space="preserve">  IP PINs for use in 2026 will be available in </w:t>
      </w:r>
      <w:r w:rsidR="00AE2400">
        <w:t>mid-January</w:t>
      </w:r>
      <w:r w:rsidR="005116F4">
        <w:t>.</w:t>
      </w:r>
    </w:p>
    <w:p w14:paraId="158D3ECF" w14:textId="77777777" w:rsidR="00225E3B" w:rsidRPr="00661BA5" w:rsidRDefault="00225E3B" w:rsidP="00225E3B">
      <w:pPr>
        <w:spacing w:after="0" w:line="240" w:lineRule="auto"/>
      </w:pPr>
    </w:p>
    <w:p w14:paraId="6F74F9FE" w14:textId="72F28908" w:rsidR="00661BA5" w:rsidRDefault="00661BA5" w:rsidP="00225E3B">
      <w:pPr>
        <w:spacing w:after="0" w:line="240" w:lineRule="auto"/>
      </w:pPr>
      <w:r w:rsidRPr="00661BA5">
        <w:t xml:space="preserve">If you are a </w:t>
      </w:r>
      <w:r w:rsidRPr="00661BA5">
        <w:rPr>
          <w:b/>
          <w:bCs/>
        </w:rPr>
        <w:t>first-year client, we would like a PDF of your prior year's federal and state tax returns.</w:t>
      </w:r>
      <w:r w:rsidRPr="00661BA5">
        <w:t xml:space="preserve">  Please be sure we can identify the </w:t>
      </w:r>
      <w:r w:rsidRPr="00661BA5">
        <w:rPr>
          <w:b/>
          <w:bCs/>
        </w:rPr>
        <w:t>e-file PIN</w:t>
      </w:r>
      <w:r w:rsidRPr="00661BA5">
        <w:t xml:space="preserve"> used on Form 8879.  We </w:t>
      </w:r>
      <w:proofErr w:type="gramStart"/>
      <w:r w:rsidRPr="00661BA5">
        <w:t>enter</w:t>
      </w:r>
      <w:proofErr w:type="gramEnd"/>
      <w:r w:rsidRPr="00661BA5">
        <w:t xml:space="preserve"> the preceding year’s e-file PIN as part of taxpayer authentication.  We would also like a copy of your </w:t>
      </w:r>
      <w:r w:rsidRPr="00661BA5">
        <w:rPr>
          <w:b/>
          <w:bCs/>
        </w:rPr>
        <w:t>Driver’s License(s)</w:t>
      </w:r>
      <w:r w:rsidRPr="00661BA5">
        <w:t>, as entering DL info is required by certain states and helps verify taxpayer identity.</w:t>
      </w:r>
    </w:p>
    <w:p w14:paraId="6E48EA65" w14:textId="77777777" w:rsidR="00225E3B" w:rsidRPr="00661BA5" w:rsidRDefault="00225E3B" w:rsidP="00225E3B">
      <w:pPr>
        <w:spacing w:after="0" w:line="240" w:lineRule="auto"/>
      </w:pPr>
    </w:p>
    <w:p w14:paraId="32E7170A" w14:textId="5D7FEDFE" w:rsidR="00661BA5" w:rsidRPr="00661BA5" w:rsidRDefault="00661BA5" w:rsidP="00225E3B">
      <w:pPr>
        <w:spacing w:after="0" w:line="240" w:lineRule="auto"/>
        <w:rPr>
          <w:b/>
          <w:u w:val="single"/>
        </w:rPr>
      </w:pPr>
      <w:r w:rsidRPr="00661BA5">
        <w:rPr>
          <w:b/>
          <w:u w:val="single"/>
        </w:rPr>
        <w:t>Contacting Us</w:t>
      </w:r>
    </w:p>
    <w:p w14:paraId="1F5EE604" w14:textId="77777777" w:rsidR="00225E3B" w:rsidRDefault="00225E3B" w:rsidP="00225E3B">
      <w:pPr>
        <w:spacing w:after="0" w:line="240" w:lineRule="auto"/>
      </w:pPr>
    </w:p>
    <w:p w14:paraId="4B36EBCE" w14:textId="7E55099E" w:rsidR="00661BA5" w:rsidRPr="00661BA5" w:rsidRDefault="00661BA5" w:rsidP="00225E3B">
      <w:pPr>
        <w:spacing w:after="0" w:line="240" w:lineRule="auto"/>
      </w:pPr>
      <w:r w:rsidRPr="00661BA5">
        <w:t xml:space="preserve">Andrew B. Martin, MS, CFE, CFF, CGMA, CICA, CPA, Managing Partner:  </w:t>
      </w:r>
      <w:hyperlink r:id="rId13" w:history="1">
        <w:r w:rsidRPr="00661BA5">
          <w:rPr>
            <w:rStyle w:val="Hyperlink"/>
          </w:rPr>
          <w:t>Andrew@MartinLtd.com</w:t>
        </w:r>
      </w:hyperlink>
    </w:p>
    <w:p w14:paraId="35301C07" w14:textId="77777777" w:rsidR="00225E3B" w:rsidRDefault="00225E3B" w:rsidP="00225E3B">
      <w:pPr>
        <w:spacing w:after="0" w:line="240" w:lineRule="auto"/>
      </w:pPr>
    </w:p>
    <w:p w14:paraId="64806A54" w14:textId="16AAE56C" w:rsidR="00661BA5" w:rsidRPr="00661BA5" w:rsidRDefault="00661BA5" w:rsidP="00225E3B">
      <w:pPr>
        <w:spacing w:after="0" w:line="240" w:lineRule="auto"/>
      </w:pPr>
      <w:r w:rsidRPr="00661BA5">
        <w:t xml:space="preserve">Dana P. Barooshian, MBA, CFE, CICA, Partner:  </w:t>
      </w:r>
      <w:hyperlink r:id="rId14" w:history="1">
        <w:r w:rsidRPr="00661BA5">
          <w:rPr>
            <w:rStyle w:val="Hyperlink"/>
          </w:rPr>
          <w:t>Dana@MartinLtd.com</w:t>
        </w:r>
      </w:hyperlink>
    </w:p>
    <w:p w14:paraId="2600023F" w14:textId="77777777" w:rsidR="00225E3B" w:rsidRDefault="00225E3B" w:rsidP="00225E3B">
      <w:pPr>
        <w:spacing w:after="0" w:line="240" w:lineRule="auto"/>
      </w:pPr>
    </w:p>
    <w:p w14:paraId="2A734EA3" w14:textId="6962DF1C" w:rsidR="00225E3B" w:rsidRDefault="00661BA5" w:rsidP="00225E3B">
      <w:pPr>
        <w:spacing w:after="0" w:line="240" w:lineRule="auto"/>
      </w:pPr>
      <w:r w:rsidRPr="00661BA5">
        <w:t xml:space="preserve">Martin &amp; </w:t>
      </w:r>
      <w:proofErr w:type="gramStart"/>
      <w:r w:rsidRPr="00661BA5">
        <w:t>Associates,</w:t>
      </w:r>
      <w:proofErr w:type="gramEnd"/>
      <w:r w:rsidRPr="00661BA5">
        <w:t xml:space="preserve"> Ltd.</w:t>
      </w:r>
    </w:p>
    <w:p w14:paraId="0C881F9F" w14:textId="11B01070" w:rsidR="00661BA5" w:rsidRPr="00661BA5" w:rsidRDefault="00661BA5" w:rsidP="00225E3B">
      <w:pPr>
        <w:spacing w:after="0" w:line="240" w:lineRule="auto"/>
      </w:pPr>
      <w:r w:rsidRPr="00661BA5">
        <w:t>7345 S. Durango Drive</w:t>
      </w:r>
    </w:p>
    <w:p w14:paraId="5D31DFF7" w14:textId="77777777" w:rsidR="00661BA5" w:rsidRPr="00661BA5" w:rsidRDefault="00661BA5" w:rsidP="00225E3B">
      <w:pPr>
        <w:spacing w:after="0" w:line="240" w:lineRule="auto"/>
      </w:pPr>
      <w:r w:rsidRPr="00661BA5">
        <w:t>Suite B107-319</w:t>
      </w:r>
      <w:r w:rsidRPr="00661BA5">
        <w:tab/>
      </w:r>
      <w:r w:rsidRPr="00661BA5">
        <w:tab/>
      </w:r>
      <w:r w:rsidRPr="00661BA5">
        <w:tab/>
        <w:t>Tel. 702-889-3566 (main number)</w:t>
      </w:r>
    </w:p>
    <w:p w14:paraId="44825410" w14:textId="3558A8C6" w:rsidR="00661BA5" w:rsidRPr="00661BA5" w:rsidRDefault="00661BA5" w:rsidP="00225E3B">
      <w:pPr>
        <w:spacing w:after="0" w:line="240" w:lineRule="auto"/>
      </w:pPr>
      <w:r w:rsidRPr="00661BA5">
        <w:t>Las Vegas, NV 89113-3653</w:t>
      </w:r>
      <w:r w:rsidRPr="00661BA5">
        <w:tab/>
      </w:r>
      <w:r w:rsidRPr="00661BA5">
        <w:tab/>
        <w:t>Fax 866-406-0773 (we rarely use fax)</w:t>
      </w:r>
    </w:p>
    <w:p w14:paraId="5EACEE81" w14:textId="254F8EBF" w:rsidR="00661BA5" w:rsidRPr="00661BA5" w:rsidRDefault="00661BA5" w:rsidP="00225E3B">
      <w:pPr>
        <w:spacing w:after="0" w:line="240" w:lineRule="auto"/>
      </w:pPr>
      <w:hyperlink r:id="rId15" w:history="1">
        <w:r w:rsidRPr="00661BA5">
          <w:rPr>
            <w:rStyle w:val="Hyperlink"/>
          </w:rPr>
          <w:t>www.MartinLtd.com</w:t>
        </w:r>
      </w:hyperlink>
    </w:p>
    <w:p w14:paraId="19C2EFCD" w14:textId="77777777" w:rsidR="00225E3B" w:rsidRDefault="00225E3B" w:rsidP="00225E3B">
      <w:pPr>
        <w:spacing w:after="0" w:line="240" w:lineRule="auto"/>
      </w:pPr>
    </w:p>
    <w:p w14:paraId="586FBE28" w14:textId="7B55C54F" w:rsidR="00661BA5" w:rsidRPr="00661BA5" w:rsidRDefault="00661BA5" w:rsidP="00225E3B">
      <w:pPr>
        <w:spacing w:after="0" w:line="240" w:lineRule="auto"/>
      </w:pPr>
      <w:r w:rsidRPr="00661BA5">
        <w:t xml:space="preserve">We are committed to serving your needs. If you have a quick question, e-mail is the best way to get a faster response. For anything other than a </w:t>
      </w:r>
      <w:r w:rsidR="00C44194">
        <w:t xml:space="preserve">quick question, it is best to email us the question and suggest a convenient time </w:t>
      </w:r>
      <w:r w:rsidRPr="00661BA5">
        <w:t>for a proper consultation. We use Zoom, FaceTime and Teams. If the inquiry warrants a fee, we will advise you beforehand and request your approval of the proposed budget for the required research. We appreciate your business and your referrals.</w:t>
      </w:r>
    </w:p>
    <w:p w14:paraId="01A1FF13" w14:textId="77777777" w:rsidR="00225E3B" w:rsidRDefault="00225E3B" w:rsidP="00225E3B">
      <w:pPr>
        <w:spacing w:after="0" w:line="240" w:lineRule="auto"/>
        <w:rPr>
          <w:b/>
          <w:u w:val="single"/>
        </w:rPr>
      </w:pPr>
      <w:r>
        <w:rPr>
          <w:b/>
          <w:u w:val="single"/>
        </w:rPr>
        <w:br w:type="page"/>
      </w:r>
    </w:p>
    <w:p w14:paraId="7069F8A2" w14:textId="5B40CE27" w:rsidR="00661BA5" w:rsidRDefault="00661BA5" w:rsidP="00225E3B">
      <w:pPr>
        <w:spacing w:after="0" w:line="240" w:lineRule="auto"/>
        <w:rPr>
          <w:b/>
          <w:u w:val="single"/>
        </w:rPr>
      </w:pPr>
      <w:r w:rsidRPr="00661BA5">
        <w:rPr>
          <w:b/>
          <w:u w:val="single"/>
        </w:rPr>
        <w:lastRenderedPageBreak/>
        <w:t>Personal Information</w:t>
      </w:r>
    </w:p>
    <w:p w14:paraId="6615A744" w14:textId="77777777" w:rsidR="006B5595" w:rsidRPr="00661BA5" w:rsidRDefault="006B5595" w:rsidP="00225E3B">
      <w:pPr>
        <w:spacing w:after="0" w:line="240" w:lineRule="auto"/>
        <w:rPr>
          <w:b/>
          <w:u w:val="single"/>
        </w:rPr>
      </w:pPr>
    </w:p>
    <w:p w14:paraId="313215CF" w14:textId="5ABDC6B6" w:rsidR="00661BA5" w:rsidRPr="00661BA5" w:rsidRDefault="00225E3B" w:rsidP="00225E3B">
      <w:pPr>
        <w:spacing w:after="0" w:line="240" w:lineRule="auto"/>
        <w:rPr>
          <w:b/>
        </w:rPr>
      </w:pPr>
      <w:r>
        <w:rPr>
          <w:rFonts w:ascii="Wingdings" w:hAnsi="Wingdings"/>
          <w:sz w:val="40"/>
        </w:rPr>
        <w:t></w:t>
      </w:r>
      <w:r>
        <w:t xml:space="preserve"> </w:t>
      </w:r>
      <w:r w:rsidR="00661BA5" w:rsidRPr="00661BA5">
        <w:rPr>
          <w:b/>
        </w:rPr>
        <w:t>Name(s) &amp; Social Security Number(s) and Dates of Birth of taxpayer, spouse and dependents.</w:t>
      </w:r>
    </w:p>
    <w:p w14:paraId="697B70D3" w14:textId="77777777" w:rsidR="00661BA5" w:rsidRPr="00661BA5" w:rsidRDefault="00661BA5" w:rsidP="00225E3B">
      <w:pPr>
        <w:spacing w:after="0" w:line="240" w:lineRule="auto"/>
        <w:rPr>
          <w:b/>
        </w:rPr>
      </w:pPr>
    </w:p>
    <w:p w14:paraId="3FA44B8F" w14:textId="4B5119E1" w:rsidR="00661BA5" w:rsidRPr="00661BA5" w:rsidRDefault="00225E3B" w:rsidP="00225E3B">
      <w:pPr>
        <w:spacing w:after="0" w:line="240" w:lineRule="auto"/>
      </w:pPr>
      <w:r>
        <w:rPr>
          <w:rFonts w:ascii="Wingdings" w:hAnsi="Wingdings"/>
          <w:sz w:val="40"/>
        </w:rPr>
        <w:t></w:t>
      </w:r>
      <w:r>
        <w:t xml:space="preserve"> </w:t>
      </w:r>
      <w:r w:rsidR="00661BA5" w:rsidRPr="00661BA5">
        <w:t xml:space="preserve"> </w:t>
      </w:r>
      <w:r w:rsidR="00661BA5" w:rsidRPr="00661BA5">
        <w:rPr>
          <w:b/>
        </w:rPr>
        <w:t>Driver’s License Information:</w:t>
      </w:r>
      <w:r w:rsidR="00661BA5" w:rsidRPr="00661BA5">
        <w:t xml:space="preserve"> The IRS and many states recommend we include your driver’s license information with e-file transmission as part of taxpayer identity verification.  Some states mandate this an</w:t>
      </w:r>
      <w:r w:rsidR="00064CB2">
        <w:t>d require identity</w:t>
      </w:r>
      <w:r w:rsidR="00661BA5" w:rsidRPr="00661BA5">
        <w:t xml:space="preserve"> verification before approving refunds.  Please provide us:</w:t>
      </w:r>
    </w:p>
    <w:p w14:paraId="1CF37EEC" w14:textId="77777777" w:rsidR="00661BA5" w:rsidRPr="00661BA5" w:rsidRDefault="00661BA5" w:rsidP="00225E3B">
      <w:pPr>
        <w:spacing w:after="0" w:line="240" w:lineRule="auto"/>
      </w:pPr>
    </w:p>
    <w:p w14:paraId="4458F2A2" w14:textId="77777777" w:rsidR="00661BA5" w:rsidRPr="00661BA5" w:rsidRDefault="00661BA5" w:rsidP="00225E3B">
      <w:pPr>
        <w:numPr>
          <w:ilvl w:val="0"/>
          <w:numId w:val="1"/>
        </w:numPr>
        <w:spacing w:after="0" w:line="240" w:lineRule="auto"/>
        <w:rPr>
          <w:b/>
        </w:rPr>
      </w:pPr>
      <w:r w:rsidRPr="00661BA5">
        <w:rPr>
          <w:bCs/>
        </w:rPr>
        <w:t>State of Issuance</w:t>
      </w:r>
    </w:p>
    <w:p w14:paraId="236114F5" w14:textId="77777777" w:rsidR="00661BA5" w:rsidRPr="00661BA5" w:rsidRDefault="00661BA5" w:rsidP="00225E3B">
      <w:pPr>
        <w:numPr>
          <w:ilvl w:val="0"/>
          <w:numId w:val="1"/>
        </w:numPr>
        <w:spacing w:after="0" w:line="240" w:lineRule="auto"/>
        <w:rPr>
          <w:b/>
        </w:rPr>
      </w:pPr>
      <w:r w:rsidRPr="00661BA5">
        <w:rPr>
          <w:bCs/>
        </w:rPr>
        <w:t>Issue Date</w:t>
      </w:r>
    </w:p>
    <w:p w14:paraId="5E6DC841" w14:textId="77777777" w:rsidR="00661BA5" w:rsidRPr="00661BA5" w:rsidRDefault="00661BA5" w:rsidP="00225E3B">
      <w:pPr>
        <w:numPr>
          <w:ilvl w:val="0"/>
          <w:numId w:val="1"/>
        </w:numPr>
        <w:spacing w:after="0" w:line="240" w:lineRule="auto"/>
        <w:rPr>
          <w:b/>
        </w:rPr>
      </w:pPr>
      <w:r w:rsidRPr="00661BA5">
        <w:rPr>
          <w:bCs/>
        </w:rPr>
        <w:t>Expiration Date</w:t>
      </w:r>
    </w:p>
    <w:p w14:paraId="34A849DE" w14:textId="77777777" w:rsidR="00661BA5" w:rsidRPr="00661BA5" w:rsidRDefault="00661BA5" w:rsidP="00225E3B">
      <w:pPr>
        <w:numPr>
          <w:ilvl w:val="0"/>
          <w:numId w:val="1"/>
        </w:numPr>
        <w:spacing w:after="0" w:line="240" w:lineRule="auto"/>
        <w:rPr>
          <w:b/>
        </w:rPr>
      </w:pPr>
      <w:r w:rsidRPr="00661BA5">
        <w:rPr>
          <w:bCs/>
        </w:rPr>
        <w:t>Driver’s License Number</w:t>
      </w:r>
    </w:p>
    <w:p w14:paraId="3726A4D6" w14:textId="77777777" w:rsidR="00661BA5" w:rsidRPr="00661BA5" w:rsidRDefault="00661BA5" w:rsidP="00225E3B">
      <w:pPr>
        <w:spacing w:after="0" w:line="240" w:lineRule="auto"/>
        <w:rPr>
          <w:bCs/>
        </w:rPr>
      </w:pPr>
    </w:p>
    <w:p w14:paraId="608E81C1" w14:textId="77777777" w:rsidR="00661BA5" w:rsidRPr="00661BA5" w:rsidRDefault="00661BA5" w:rsidP="00225E3B">
      <w:pPr>
        <w:spacing w:after="0" w:line="240" w:lineRule="auto"/>
        <w:rPr>
          <w:bCs/>
        </w:rPr>
      </w:pPr>
      <w:r w:rsidRPr="00661BA5">
        <w:rPr>
          <w:bCs/>
        </w:rPr>
        <w:t>If you are filing a New York state return, additional codes on the license require us to obtain a picture of the front and back.</w:t>
      </w:r>
    </w:p>
    <w:p w14:paraId="5614A50D" w14:textId="77777777" w:rsidR="00661BA5" w:rsidRPr="00661BA5" w:rsidRDefault="00661BA5" w:rsidP="00225E3B">
      <w:pPr>
        <w:spacing w:after="0" w:line="240" w:lineRule="auto"/>
        <w:rPr>
          <w:b/>
        </w:rPr>
      </w:pPr>
    </w:p>
    <w:p w14:paraId="710CB8B0" w14:textId="7DF88390" w:rsidR="00661BA5" w:rsidRPr="00661BA5" w:rsidRDefault="00225E3B" w:rsidP="00225E3B">
      <w:pPr>
        <w:spacing w:after="0" w:line="240" w:lineRule="auto"/>
        <w:rPr>
          <w:bCs/>
        </w:rPr>
      </w:pPr>
      <w:r>
        <w:rPr>
          <w:rFonts w:ascii="Wingdings" w:hAnsi="Wingdings"/>
          <w:sz w:val="40"/>
        </w:rPr>
        <w:t></w:t>
      </w:r>
      <w:r>
        <w:t xml:space="preserve"> </w:t>
      </w:r>
      <w:r w:rsidR="00661BA5" w:rsidRPr="00661BA5">
        <w:rPr>
          <w:b/>
        </w:rPr>
        <w:t>Identity Theft Protection PIN (IP PIN):</w:t>
      </w:r>
      <w:r w:rsidR="00661BA5" w:rsidRPr="00661BA5">
        <w:rPr>
          <w:bCs/>
        </w:rPr>
        <w:t xml:space="preserve"> The IRS offers a free IP PIN that must be used to file your tax return. A new IP PIN is issued each January for the year that just ended. So, in January 202</w:t>
      </w:r>
      <w:r w:rsidR="00064CB2">
        <w:rPr>
          <w:bCs/>
        </w:rPr>
        <w:t>6</w:t>
      </w:r>
      <w:r w:rsidR="00661BA5" w:rsidRPr="00661BA5">
        <w:rPr>
          <w:bCs/>
        </w:rPr>
        <w:t>, the IRS will issue a new IP PIN for 202</w:t>
      </w:r>
      <w:r w:rsidR="00064CB2">
        <w:rPr>
          <w:bCs/>
        </w:rPr>
        <w:t>5</w:t>
      </w:r>
      <w:r w:rsidR="00661BA5" w:rsidRPr="00661BA5">
        <w:rPr>
          <w:bCs/>
        </w:rPr>
        <w:t xml:space="preserve"> tax filing and any amended returns.</w:t>
      </w:r>
    </w:p>
    <w:p w14:paraId="10163765" w14:textId="77777777" w:rsidR="00661BA5" w:rsidRPr="00661BA5" w:rsidRDefault="00661BA5" w:rsidP="00225E3B">
      <w:pPr>
        <w:spacing w:after="0" w:line="240" w:lineRule="auto"/>
        <w:rPr>
          <w:bCs/>
        </w:rPr>
      </w:pPr>
    </w:p>
    <w:p w14:paraId="3F57D01E" w14:textId="5D1A207D" w:rsidR="00661BA5" w:rsidRPr="00661BA5" w:rsidRDefault="00274603" w:rsidP="00225E3B">
      <w:pPr>
        <w:spacing w:after="0" w:line="240" w:lineRule="auto"/>
      </w:pPr>
      <w:r>
        <w:rPr>
          <w:rFonts w:ascii="Wingdings" w:hAnsi="Wingdings"/>
          <w:sz w:val="40"/>
        </w:rPr>
        <w:t></w:t>
      </w:r>
      <w:r w:rsidR="00661BA5" w:rsidRPr="00661BA5">
        <w:rPr>
          <w:b/>
        </w:rPr>
        <w:t>Change in Filing Status and/or # of Dependents in 202</w:t>
      </w:r>
      <w:r w:rsidR="00064CB2">
        <w:rPr>
          <w:b/>
        </w:rPr>
        <w:t>5</w:t>
      </w:r>
      <w:r w:rsidR="00661BA5" w:rsidRPr="00661BA5">
        <w:rPr>
          <w:b/>
        </w:rPr>
        <w:t xml:space="preserve">?  </w:t>
      </w:r>
      <w:r w:rsidR="00661BA5" w:rsidRPr="00661BA5">
        <w:t>(Married, divorced, change in dependents, etc.)</w:t>
      </w:r>
    </w:p>
    <w:p w14:paraId="26D7F21B" w14:textId="77777777" w:rsidR="00661BA5" w:rsidRPr="00661BA5" w:rsidRDefault="00661BA5" w:rsidP="00225E3B">
      <w:pPr>
        <w:spacing w:after="0" w:line="240" w:lineRule="auto"/>
      </w:pPr>
    </w:p>
    <w:p w14:paraId="456FBC2B" w14:textId="758644F3" w:rsidR="00661BA5" w:rsidRPr="00661BA5" w:rsidRDefault="00274603" w:rsidP="00225E3B">
      <w:pPr>
        <w:spacing w:after="0" w:line="240" w:lineRule="auto"/>
      </w:pPr>
      <w:r>
        <w:rPr>
          <w:rFonts w:ascii="Wingdings" w:hAnsi="Wingdings"/>
          <w:sz w:val="40"/>
        </w:rPr>
        <w:t></w:t>
      </w:r>
      <w:r w:rsidR="00661BA5" w:rsidRPr="00661BA5">
        <w:rPr>
          <w:b/>
        </w:rPr>
        <w:t>Direct Deposit of Refund:</w:t>
      </w:r>
      <w:r w:rsidR="00661BA5" w:rsidRPr="00661BA5">
        <w:t xml:space="preserve"> If you wish the IRS to send your refund by electronic funds transfer, please provide a copy of a check or supply your account and bank routing numbers.  </w:t>
      </w:r>
      <w:r w:rsidR="005B7DEA">
        <w:rPr>
          <w:b/>
          <w:bCs/>
        </w:rPr>
        <w:t xml:space="preserve">The IRS </w:t>
      </w:r>
      <w:proofErr w:type="spellStart"/>
      <w:r w:rsidR="005B7DEA">
        <w:rPr>
          <w:b/>
          <w:bCs/>
        </w:rPr>
        <w:t>r</w:t>
      </w:r>
      <w:r w:rsidR="004A680F">
        <w:rPr>
          <w:b/>
          <w:bCs/>
        </w:rPr>
        <w:t>requires</w:t>
      </w:r>
      <w:proofErr w:type="spellEnd"/>
      <w:r w:rsidR="004A680F">
        <w:rPr>
          <w:b/>
          <w:bCs/>
        </w:rPr>
        <w:t xml:space="preserve"> us </w:t>
      </w:r>
      <w:r w:rsidR="00C44194">
        <w:rPr>
          <w:b/>
          <w:bCs/>
        </w:rPr>
        <w:t xml:space="preserve">to specify whether this is a checking or </w:t>
      </w:r>
      <w:proofErr w:type="gramStart"/>
      <w:r w:rsidR="00C44194">
        <w:rPr>
          <w:b/>
          <w:bCs/>
        </w:rPr>
        <w:t>savings account, and</w:t>
      </w:r>
      <w:proofErr w:type="gramEnd"/>
      <w:r w:rsidR="00C44194">
        <w:rPr>
          <w:b/>
          <w:bCs/>
        </w:rPr>
        <w:t xml:space="preserve"> will reject the direct debit if they disagree with the account type. </w:t>
      </w:r>
      <w:proofErr w:type="spellStart"/>
      <w:r w:rsidR="00661BA5" w:rsidRPr="00661BA5">
        <w:t>f</w:t>
      </w:r>
      <w:proofErr w:type="spellEnd"/>
      <w:r w:rsidR="00661BA5" w:rsidRPr="00661BA5">
        <w:t xml:space="preserve"> you have a money market account or account through a brokerage, please confirm the type of account.</w:t>
      </w:r>
    </w:p>
    <w:p w14:paraId="6A928699" w14:textId="77777777" w:rsidR="00661BA5" w:rsidRPr="00661BA5" w:rsidRDefault="00661BA5" w:rsidP="00225E3B">
      <w:pPr>
        <w:spacing w:after="0" w:line="240" w:lineRule="auto"/>
      </w:pPr>
    </w:p>
    <w:p w14:paraId="124298A4" w14:textId="35F71EB4" w:rsidR="00661BA5" w:rsidRPr="00661BA5" w:rsidRDefault="00274603" w:rsidP="00225E3B">
      <w:pPr>
        <w:spacing w:after="0" w:line="240" w:lineRule="auto"/>
      </w:pPr>
      <w:r>
        <w:rPr>
          <w:rFonts w:ascii="Wingdings" w:hAnsi="Wingdings"/>
          <w:sz w:val="40"/>
        </w:rPr>
        <w:t></w:t>
      </w:r>
      <w:r w:rsidR="00661BA5" w:rsidRPr="00661BA5">
        <w:rPr>
          <w:b/>
        </w:rPr>
        <w:t>Address Change:</w:t>
      </w:r>
      <w:r w:rsidR="00661BA5" w:rsidRPr="00661BA5">
        <w:t xml:space="preserve"> If you moved in 202</w:t>
      </w:r>
      <w:r w:rsidR="00064CB2">
        <w:t>5</w:t>
      </w:r>
      <w:r w:rsidR="00661BA5" w:rsidRPr="00661BA5">
        <w:t xml:space="preserve">, please provide your new contact information. </w:t>
      </w:r>
    </w:p>
    <w:p w14:paraId="1FE68520" w14:textId="77777777" w:rsidR="00661BA5" w:rsidRPr="00661BA5" w:rsidRDefault="00661BA5" w:rsidP="00225E3B">
      <w:pPr>
        <w:spacing w:after="0" w:line="240" w:lineRule="auto"/>
      </w:pPr>
    </w:p>
    <w:p w14:paraId="698DE348" w14:textId="77777777" w:rsidR="00661BA5" w:rsidRPr="00661BA5" w:rsidRDefault="00661BA5" w:rsidP="00225E3B">
      <w:pPr>
        <w:spacing w:after="0" w:line="240" w:lineRule="auto"/>
      </w:pPr>
    </w:p>
    <w:p w14:paraId="03552604" w14:textId="57DCD391" w:rsidR="00661BA5" w:rsidRPr="00661BA5" w:rsidRDefault="00274603" w:rsidP="00225E3B">
      <w:pPr>
        <w:spacing w:after="0" w:line="240" w:lineRule="auto"/>
      </w:pPr>
      <w:r>
        <w:rPr>
          <w:rFonts w:ascii="Wingdings" w:hAnsi="Wingdings"/>
          <w:sz w:val="40"/>
        </w:rPr>
        <w:t></w:t>
      </w:r>
      <w:r w:rsidR="00661BA5" w:rsidRPr="00661BA5">
        <w:rPr>
          <w:b/>
        </w:rPr>
        <w:t>State Residency:</w:t>
      </w:r>
      <w:r w:rsidR="00661BA5" w:rsidRPr="00661BA5">
        <w:t xml:space="preserve"> If you </w:t>
      </w:r>
      <w:r w:rsidR="00C44194">
        <w:t xml:space="preserve">have </w:t>
      </w:r>
      <w:r w:rsidR="00661BA5" w:rsidRPr="00661BA5">
        <w:t>lived in multiple states, please provide residency dates for each state.  We will likely have to file part-year resident returns in multiple states.</w:t>
      </w:r>
    </w:p>
    <w:p w14:paraId="74A0074B" w14:textId="77777777" w:rsidR="00661BA5" w:rsidRPr="00661BA5" w:rsidRDefault="00661BA5" w:rsidP="00225E3B">
      <w:pPr>
        <w:spacing w:after="0" w:line="240" w:lineRule="auto"/>
      </w:pPr>
    </w:p>
    <w:p w14:paraId="3A44D005" w14:textId="6545DC4C" w:rsidR="00661BA5" w:rsidRPr="00661BA5" w:rsidRDefault="00274603" w:rsidP="00225E3B">
      <w:pPr>
        <w:spacing w:after="0" w:line="240" w:lineRule="auto"/>
      </w:pPr>
      <w:r>
        <w:rPr>
          <w:rFonts w:ascii="Wingdings" w:hAnsi="Wingdings"/>
          <w:sz w:val="40"/>
        </w:rPr>
        <w:lastRenderedPageBreak/>
        <w:t></w:t>
      </w:r>
      <w:r w:rsidR="00661BA5" w:rsidRPr="00661BA5">
        <w:rPr>
          <w:b/>
        </w:rPr>
        <w:t>Presidential Election Fund:</w:t>
      </w:r>
      <w:r w:rsidR="00661BA5" w:rsidRPr="00661BA5">
        <w:t xml:space="preserve"> $3.00 contribution to public financing via allocation (no increase in amount due or reduction of a refund). </w:t>
      </w:r>
      <w:proofErr w:type="gramStart"/>
      <w:r w:rsidR="00661BA5" w:rsidRPr="00661BA5">
        <w:t>YES</w:t>
      </w:r>
      <w:proofErr w:type="gramEnd"/>
      <w:r w:rsidR="00661BA5" w:rsidRPr="00661BA5">
        <w:t xml:space="preserve"> _____   NO ______.  </w:t>
      </w:r>
    </w:p>
    <w:p w14:paraId="7CED1F76" w14:textId="77777777" w:rsidR="00661BA5" w:rsidRPr="00661BA5" w:rsidRDefault="00661BA5" w:rsidP="00225E3B">
      <w:pPr>
        <w:spacing w:after="0" w:line="240" w:lineRule="auto"/>
      </w:pPr>
    </w:p>
    <w:p w14:paraId="2FDCF54B" w14:textId="77777777" w:rsidR="00661BA5" w:rsidRPr="00661BA5" w:rsidRDefault="00661BA5" w:rsidP="00225E3B">
      <w:pPr>
        <w:spacing w:after="0" w:line="240" w:lineRule="auto"/>
      </w:pPr>
    </w:p>
    <w:p w14:paraId="4ABB08CD" w14:textId="45F91FBB" w:rsidR="00661BA5" w:rsidRPr="00661BA5" w:rsidRDefault="00274603" w:rsidP="00225E3B">
      <w:pPr>
        <w:spacing w:after="0" w:line="240" w:lineRule="auto"/>
      </w:pPr>
      <w:r>
        <w:rPr>
          <w:rFonts w:ascii="Wingdings" w:hAnsi="Wingdings"/>
          <w:sz w:val="40"/>
        </w:rPr>
        <w:t></w:t>
      </w:r>
      <w:r w:rsidR="00661BA5" w:rsidRPr="00661BA5">
        <w:rPr>
          <w:b/>
        </w:rPr>
        <w:t>Occupation(s):</w:t>
      </w:r>
    </w:p>
    <w:p w14:paraId="044D700D" w14:textId="77777777" w:rsidR="00661BA5" w:rsidRPr="00661BA5" w:rsidRDefault="00661BA5" w:rsidP="00225E3B">
      <w:pPr>
        <w:spacing w:after="0" w:line="240" w:lineRule="auto"/>
      </w:pPr>
    </w:p>
    <w:p w14:paraId="29D05274" w14:textId="77777777" w:rsidR="00661BA5" w:rsidRPr="00661BA5" w:rsidRDefault="00661BA5" w:rsidP="00225E3B">
      <w:pPr>
        <w:spacing w:after="0" w:line="240" w:lineRule="auto"/>
        <w:rPr>
          <w:b/>
          <w:bCs/>
          <w:u w:val="single"/>
        </w:rPr>
      </w:pPr>
      <w:r w:rsidRPr="00661BA5">
        <w:rPr>
          <w:b/>
          <w:bCs/>
          <w:u w:val="single"/>
        </w:rPr>
        <w:t>Estimated Taxes Information</w:t>
      </w:r>
    </w:p>
    <w:p w14:paraId="37F7FAAB" w14:textId="77777777" w:rsidR="00661BA5" w:rsidRPr="00661BA5" w:rsidRDefault="00661BA5" w:rsidP="00225E3B">
      <w:pPr>
        <w:spacing w:after="0" w:line="240" w:lineRule="auto"/>
        <w:rPr>
          <w:b/>
        </w:rPr>
      </w:pPr>
    </w:p>
    <w:p w14:paraId="3F583362" w14:textId="508CBBD9" w:rsidR="00661BA5" w:rsidRPr="00661BA5" w:rsidRDefault="00274603" w:rsidP="00225E3B">
      <w:pPr>
        <w:spacing w:after="0" w:line="240" w:lineRule="auto"/>
      </w:pPr>
      <w:r>
        <w:rPr>
          <w:rFonts w:ascii="Wingdings" w:hAnsi="Wingdings"/>
          <w:sz w:val="40"/>
        </w:rPr>
        <w:t></w:t>
      </w:r>
      <w:r>
        <w:rPr>
          <w:b/>
        </w:rPr>
        <w:t>Estimated</w:t>
      </w:r>
      <w:r w:rsidR="00661BA5" w:rsidRPr="00661BA5">
        <w:rPr>
          <w:b/>
        </w:rPr>
        <w:t xml:space="preserve"> Tax Payments Made:</w:t>
      </w:r>
      <w:r w:rsidR="00661BA5" w:rsidRPr="00661BA5">
        <w:t xml:space="preserve"> Please provide the amount and date(s) of payment(s) for the 202</w:t>
      </w:r>
      <w:r w:rsidR="00064CB2">
        <w:t>5</w:t>
      </w:r>
      <w:r w:rsidR="00661BA5" w:rsidRPr="00661BA5">
        <w:t xml:space="preserve"> tax year (including payments in January 202</w:t>
      </w:r>
      <w:r w:rsidR="00064CB2">
        <w:t>6</w:t>
      </w:r>
      <w:r w:rsidR="00661BA5" w:rsidRPr="00661BA5">
        <w:t xml:space="preserve"> for 202</w:t>
      </w:r>
      <w:r w:rsidR="00064CB2">
        <w:t>5</w:t>
      </w:r>
      <w:r w:rsidR="00661BA5" w:rsidRPr="00661BA5">
        <w:t xml:space="preserve"> taxes).  </w:t>
      </w:r>
      <w:r w:rsidR="00661BA5" w:rsidRPr="00661BA5">
        <w:rPr>
          <w:b/>
        </w:rPr>
        <w:t>Please separate payments made to federal and state jurisdictions.</w:t>
      </w:r>
      <w:r w:rsidR="00661BA5" w:rsidRPr="00661BA5">
        <w:t xml:space="preserve">  We recommend that clients who make regular quarterly estimated payments sign up for the IRS Electronic Federal Tax Payment System (EFTPS) at </w:t>
      </w:r>
      <w:hyperlink r:id="rId16" w:history="1">
        <w:r w:rsidR="00661BA5" w:rsidRPr="00661BA5">
          <w:rPr>
            <w:rStyle w:val="Hyperlink"/>
          </w:rPr>
          <w:t>https://www.irs.gov/payments/eftps-the-electronic-federal-tax-payment-system.</w:t>
        </w:r>
      </w:hyperlink>
    </w:p>
    <w:p w14:paraId="35B81875" w14:textId="77777777" w:rsidR="00661BA5" w:rsidRPr="00661BA5" w:rsidRDefault="00661BA5" w:rsidP="00225E3B">
      <w:pPr>
        <w:spacing w:after="0" w:line="240" w:lineRule="auto"/>
        <w:rPr>
          <w:b/>
        </w:rPr>
      </w:pPr>
    </w:p>
    <w:p w14:paraId="728F22E2" w14:textId="70876C4B" w:rsidR="00661BA5" w:rsidRPr="00661BA5" w:rsidRDefault="00274603" w:rsidP="00225E3B">
      <w:pPr>
        <w:spacing w:after="0" w:line="240" w:lineRule="auto"/>
      </w:pPr>
      <w:r>
        <w:rPr>
          <w:rFonts w:ascii="Wingdings" w:hAnsi="Wingdings"/>
          <w:sz w:val="40"/>
        </w:rPr>
        <w:t></w:t>
      </w:r>
      <w:r w:rsidRPr="00661BA5">
        <w:rPr>
          <w:b/>
        </w:rPr>
        <w:t>Estimated</w:t>
      </w:r>
      <w:r w:rsidR="00661BA5" w:rsidRPr="00661BA5">
        <w:rPr>
          <w:b/>
        </w:rPr>
        <w:t xml:space="preserve"> Tax Payments in Projection for 2025:</w:t>
      </w:r>
      <w:r w:rsidR="00661BA5" w:rsidRPr="00661BA5">
        <w:t xml:space="preserve"> Do you want us to prepare estimated tax payment vouchers for 202</w:t>
      </w:r>
      <w:r w:rsidR="006716A6">
        <w:t>6</w:t>
      </w:r>
      <w:r w:rsidR="00661BA5" w:rsidRPr="00661BA5">
        <w:t xml:space="preserve">?  </w:t>
      </w:r>
      <w:proofErr w:type="gramStart"/>
      <w:r w:rsidR="00661BA5" w:rsidRPr="00661BA5">
        <w:t>YES</w:t>
      </w:r>
      <w:proofErr w:type="gramEnd"/>
      <w:r w:rsidR="00661BA5" w:rsidRPr="00661BA5">
        <w:t xml:space="preserve"> _____   NO ______.    Suppose you are self-employed or receive significant income from a source not withholding taxes. In that case, it is advisable to consult with us on making estimated tax payments or adjusting withholding from wages (if that applies). If yes, please base estimated tax payments on an estimated adjusted gross income for 202</w:t>
      </w:r>
      <w:r w:rsidR="006716A6">
        <w:t>6</w:t>
      </w:r>
      <w:r w:rsidR="00661BA5" w:rsidRPr="00661BA5">
        <w:t xml:space="preserve"> of: </w:t>
      </w:r>
    </w:p>
    <w:p w14:paraId="783A24E5" w14:textId="77777777" w:rsidR="00661BA5" w:rsidRPr="00661BA5" w:rsidRDefault="00661BA5" w:rsidP="00225E3B">
      <w:pPr>
        <w:spacing w:after="0" w:line="240" w:lineRule="auto"/>
      </w:pPr>
    </w:p>
    <w:p w14:paraId="69A65B80" w14:textId="77777777" w:rsidR="00661BA5" w:rsidRPr="00661BA5" w:rsidRDefault="00661BA5" w:rsidP="00225E3B">
      <w:pPr>
        <w:spacing w:after="0" w:line="240" w:lineRule="auto"/>
      </w:pPr>
      <w:proofErr w:type="gramStart"/>
      <w:r w:rsidRPr="00661BA5">
        <w:t>$__</w:t>
      </w:r>
      <w:proofErr w:type="gramEnd"/>
      <w:r w:rsidRPr="00661BA5">
        <w:t>____________________.</w:t>
      </w:r>
    </w:p>
    <w:p w14:paraId="2E113683" w14:textId="77777777" w:rsidR="00661BA5" w:rsidRPr="00661BA5" w:rsidRDefault="00661BA5" w:rsidP="00225E3B">
      <w:pPr>
        <w:spacing w:after="0" w:line="240" w:lineRule="auto"/>
      </w:pPr>
    </w:p>
    <w:p w14:paraId="6565007A" w14:textId="77777777" w:rsidR="00661BA5" w:rsidRPr="00661BA5" w:rsidRDefault="00661BA5" w:rsidP="00225E3B">
      <w:pPr>
        <w:spacing w:after="0" w:line="240" w:lineRule="auto"/>
        <w:rPr>
          <w:b/>
          <w:u w:val="single"/>
        </w:rPr>
      </w:pPr>
      <w:r w:rsidRPr="00661BA5">
        <w:rPr>
          <w:b/>
          <w:u w:val="single"/>
        </w:rPr>
        <w:t>Income Information</w:t>
      </w:r>
    </w:p>
    <w:p w14:paraId="6ED02DB2" w14:textId="77777777" w:rsidR="00661BA5" w:rsidRPr="00661BA5" w:rsidRDefault="00661BA5" w:rsidP="00225E3B">
      <w:pPr>
        <w:spacing w:after="0" w:line="240" w:lineRule="auto"/>
      </w:pPr>
    </w:p>
    <w:p w14:paraId="4375FCA6" w14:textId="269FAFF7" w:rsidR="00661BA5" w:rsidRPr="00661BA5" w:rsidRDefault="00274603" w:rsidP="00225E3B">
      <w:pPr>
        <w:spacing w:after="0" w:line="240" w:lineRule="auto"/>
      </w:pPr>
      <w:r>
        <w:rPr>
          <w:rFonts w:ascii="Wingdings" w:hAnsi="Wingdings"/>
          <w:sz w:val="40"/>
        </w:rPr>
        <w:t></w:t>
      </w:r>
      <w:r w:rsidR="00661BA5" w:rsidRPr="00661BA5">
        <w:rPr>
          <w:b/>
        </w:rPr>
        <w:t xml:space="preserve">W-2 Statements from Employer(s): </w:t>
      </w:r>
      <w:r w:rsidR="00661BA5" w:rsidRPr="00661BA5">
        <w:t>Please provide all W-2s.</w:t>
      </w:r>
    </w:p>
    <w:p w14:paraId="206A573B" w14:textId="77777777" w:rsidR="00661BA5" w:rsidRPr="00661BA5" w:rsidRDefault="00661BA5" w:rsidP="00225E3B">
      <w:pPr>
        <w:spacing w:after="0" w:line="240" w:lineRule="auto"/>
      </w:pPr>
      <w:r w:rsidRPr="00661BA5">
        <w:tab/>
      </w:r>
    </w:p>
    <w:p w14:paraId="2AA12DA1" w14:textId="77777777" w:rsidR="00661BA5" w:rsidRPr="00661BA5" w:rsidRDefault="00661BA5" w:rsidP="00225E3B">
      <w:pPr>
        <w:spacing w:after="0" w:line="240" w:lineRule="auto"/>
      </w:pPr>
    </w:p>
    <w:p w14:paraId="04604000" w14:textId="4AA83E45" w:rsidR="00661BA5" w:rsidRPr="00661BA5" w:rsidRDefault="00274603" w:rsidP="00225E3B">
      <w:pPr>
        <w:spacing w:after="0" w:line="240" w:lineRule="auto"/>
      </w:pPr>
      <w:r>
        <w:rPr>
          <w:rFonts w:ascii="Wingdings" w:hAnsi="Wingdings"/>
          <w:sz w:val="40"/>
        </w:rPr>
        <w:t></w:t>
      </w:r>
      <w:r w:rsidR="00661BA5" w:rsidRPr="00661BA5">
        <w:rPr>
          <w:b/>
        </w:rPr>
        <w:t>Interest (Schedule B):</w:t>
      </w:r>
      <w:r w:rsidR="00661BA5" w:rsidRPr="00661BA5">
        <w:t xml:space="preserve"> Please include all 1099-INT, 1099-OID or any other statement showing interest or dividends.  Some banks, mutual funds, and brokers combine the 1099 with your end-of-the-year statement.</w:t>
      </w:r>
    </w:p>
    <w:p w14:paraId="7B83F08D" w14:textId="77777777" w:rsidR="00661BA5" w:rsidRPr="00661BA5" w:rsidRDefault="00661BA5" w:rsidP="00225E3B">
      <w:pPr>
        <w:spacing w:after="0" w:line="240" w:lineRule="auto"/>
      </w:pPr>
    </w:p>
    <w:p w14:paraId="0FB0460A" w14:textId="05EDEC5D" w:rsidR="00661BA5" w:rsidRPr="00661BA5" w:rsidRDefault="00274603" w:rsidP="00225E3B">
      <w:pPr>
        <w:spacing w:after="0" w:line="240" w:lineRule="auto"/>
        <w:rPr>
          <w:bCs/>
        </w:rPr>
      </w:pPr>
      <w:r>
        <w:rPr>
          <w:rFonts w:ascii="Wingdings" w:hAnsi="Wingdings"/>
          <w:sz w:val="40"/>
        </w:rPr>
        <w:t></w:t>
      </w:r>
      <w:r w:rsidR="00661BA5" w:rsidRPr="00661BA5">
        <w:rPr>
          <w:b/>
        </w:rPr>
        <w:t>Digital Asset Checkbox (formerly virtual currency):</w:t>
      </w:r>
      <w:r w:rsidR="00661BA5" w:rsidRPr="00661BA5">
        <w:rPr>
          <w:bCs/>
        </w:rPr>
        <w:t xml:space="preserve"> The required Yes/No check box asks, </w:t>
      </w:r>
      <w:r w:rsidR="00661BA5" w:rsidRPr="00661BA5">
        <w:rPr>
          <w:b/>
        </w:rPr>
        <w:t>“At any time during 202</w:t>
      </w:r>
      <w:r w:rsidR="00C44194">
        <w:rPr>
          <w:b/>
        </w:rPr>
        <w:t>5</w:t>
      </w:r>
      <w:r w:rsidR="00661BA5" w:rsidRPr="00661BA5">
        <w:rPr>
          <w:b/>
        </w:rPr>
        <w:t>, did you (a) receive (as a reward, award or compensation); or (b) sell, exchange, gift, or otherwise dispose of a digital asset (or financial interest in a digital asset)?</w:t>
      </w:r>
      <w:r w:rsidR="00661BA5" w:rsidRPr="00661BA5">
        <w:rPr>
          <w:bCs/>
        </w:rPr>
        <w:t xml:space="preserve"> The IRS has replaced the term “virtual currency” with “digital asset” (which includes NFTs and similar assets). The bifurcated question seeks information </w:t>
      </w:r>
      <w:r w:rsidR="006716A6">
        <w:rPr>
          <w:bCs/>
        </w:rPr>
        <w:t xml:space="preserve">on receiving digital assets as compensation, subject to tax, and not as </w:t>
      </w:r>
      <w:r w:rsidR="00661BA5" w:rsidRPr="00661BA5">
        <w:rPr>
          <w:bCs/>
        </w:rPr>
        <w:t xml:space="preserve">mere sales for capital gains. The Treasury Department </w:t>
      </w:r>
      <w:r w:rsidR="00661BA5" w:rsidRPr="00661BA5">
        <w:rPr>
          <w:bCs/>
        </w:rPr>
        <w:lastRenderedPageBreak/>
        <w:t xml:space="preserve">and IRS will require crypto broker-dealers to issue new 1099-DA (Digital Asset) </w:t>
      </w:r>
      <w:r w:rsidR="00C44194">
        <w:rPr>
          <w:bCs/>
        </w:rPr>
        <w:t xml:space="preserve">forms to report all exchange-based digital asset activities starting in 2025 (the form to be issued in early 2026, </w:t>
      </w:r>
      <w:proofErr w:type="gramStart"/>
      <w:r w:rsidR="00661BA5" w:rsidRPr="00661BA5">
        <w:rPr>
          <w:bCs/>
        </w:rPr>
        <w:t>similar to</w:t>
      </w:r>
      <w:proofErr w:type="gramEnd"/>
      <w:r w:rsidR="00661BA5" w:rsidRPr="00661BA5">
        <w:rPr>
          <w:bCs/>
        </w:rPr>
        <w:t xml:space="preserve"> other 1099s).  The IRS issued some reporting relief in TD 10021, Notice 2025-3 and T.D. 10000.</w:t>
      </w:r>
    </w:p>
    <w:p w14:paraId="787BA800" w14:textId="77777777" w:rsidR="00661BA5" w:rsidRPr="00661BA5" w:rsidRDefault="00661BA5" w:rsidP="00225E3B">
      <w:pPr>
        <w:spacing w:after="0" w:line="240" w:lineRule="auto"/>
      </w:pPr>
    </w:p>
    <w:p w14:paraId="3AE8F4F2" w14:textId="397C8FD5" w:rsidR="00661BA5" w:rsidRPr="00661BA5" w:rsidRDefault="0017520A" w:rsidP="00225E3B">
      <w:pPr>
        <w:spacing w:after="0" w:line="240" w:lineRule="auto"/>
      </w:pPr>
      <w:r>
        <w:rPr>
          <w:rFonts w:ascii="Wingdings" w:hAnsi="Wingdings"/>
          <w:sz w:val="40"/>
        </w:rPr>
        <w:t></w:t>
      </w:r>
      <w:r w:rsidR="00661BA5" w:rsidRPr="00661BA5">
        <w:rPr>
          <w:b/>
        </w:rPr>
        <w:t>Digital Asset Reporting:</w:t>
      </w:r>
      <w:r w:rsidR="00661BA5" w:rsidRPr="00661BA5">
        <w:rPr>
          <w:bCs/>
        </w:rPr>
        <w:t xml:space="preserve"> The </w:t>
      </w:r>
      <w:r w:rsidR="00661BA5" w:rsidRPr="00661BA5">
        <w:t>IRS has a comprehensive FAQ on Digital Assets and Virtual Currencies:</w:t>
      </w:r>
    </w:p>
    <w:p w14:paraId="1609C5F4" w14:textId="77777777" w:rsidR="00661BA5" w:rsidRPr="00661BA5" w:rsidRDefault="00661BA5" w:rsidP="00225E3B">
      <w:pPr>
        <w:spacing w:after="0" w:line="240" w:lineRule="auto"/>
      </w:pPr>
      <w:hyperlink r:id="rId17" w:history="1">
        <w:r w:rsidRPr="00661BA5">
          <w:rPr>
            <w:rStyle w:val="Hyperlink"/>
          </w:rPr>
          <w:t>Frequently Asked Questions on Virtual Currency Transactions | Internal Revenue Service (irs.gov)</w:t>
        </w:r>
      </w:hyperlink>
    </w:p>
    <w:p w14:paraId="0FFBD38C" w14:textId="77777777" w:rsidR="00661BA5" w:rsidRPr="00661BA5" w:rsidRDefault="00661BA5" w:rsidP="00225E3B">
      <w:pPr>
        <w:spacing w:after="0" w:line="240" w:lineRule="auto"/>
        <w:rPr>
          <w:bCs/>
        </w:rPr>
      </w:pPr>
    </w:p>
    <w:p w14:paraId="4AEF5449" w14:textId="23016B9E" w:rsidR="00661BA5" w:rsidRPr="00661BA5" w:rsidRDefault="00661BA5" w:rsidP="00225E3B">
      <w:pPr>
        <w:spacing w:after="0" w:line="240" w:lineRule="auto"/>
      </w:pPr>
      <w:r w:rsidRPr="00661BA5">
        <w:rPr>
          <w:bCs/>
        </w:rPr>
        <w:t>Digital assets include virtual</w:t>
      </w:r>
      <w:r w:rsidR="00C44194">
        <w:rPr>
          <w:bCs/>
        </w:rPr>
        <w:t xml:space="preserve"> and cryptocurrency, NFTs,</w:t>
      </w:r>
      <w:r w:rsidRPr="00661BA5">
        <w:rPr>
          <w:bCs/>
        </w:rPr>
        <w:t xml:space="preserve"> and the like. Sales </w:t>
      </w:r>
      <w:r w:rsidR="00C44194">
        <w:rPr>
          <w:bCs/>
        </w:rPr>
        <w:t>of property are taxed as capital gains</w:t>
      </w:r>
      <w:r w:rsidRPr="00661BA5">
        <w:rPr>
          <w:bCs/>
        </w:rPr>
        <w:t>.  Most clients have a digital wallet</w:t>
      </w:r>
      <w:r w:rsidR="00C44194">
        <w:rPr>
          <w:bCs/>
        </w:rPr>
        <w:t>, such as Coinbase, and can download a Condensed Form 8949 that shows</w:t>
      </w:r>
      <w:r w:rsidRPr="00661BA5">
        <w:rPr>
          <w:bCs/>
        </w:rPr>
        <w:t xml:space="preserve"> short-term and long-term sales and gain/loss calculations.  We have noticed errors in fields where the coin went to zero</w:t>
      </w:r>
      <w:r w:rsidR="00C44194">
        <w:rPr>
          <w:bCs/>
        </w:rPr>
        <w:t>, and the cost basis does not carry over to the appropriate column. Please review these forms before sending</w:t>
      </w:r>
      <w:r w:rsidRPr="00661BA5">
        <w:rPr>
          <w:bCs/>
        </w:rPr>
        <w:t xml:space="preserve"> them to us.  Others have indicated that “gas fees” are omitted.  If you make digital asset transactions through </w:t>
      </w:r>
      <w:r w:rsidR="00C44194">
        <w:rPr>
          <w:bCs/>
        </w:rPr>
        <w:t xml:space="preserve">Cash App, you will receive a 1099-B from Block that shows only </w:t>
      </w:r>
      <w:r w:rsidRPr="00661BA5">
        <w:rPr>
          <w:bCs/>
        </w:rPr>
        <w:t>proceeds.</w:t>
      </w:r>
      <w:r w:rsidRPr="00661BA5">
        <w:t xml:space="preserve"> </w:t>
      </w:r>
    </w:p>
    <w:p w14:paraId="5A8157B9" w14:textId="77777777" w:rsidR="00661BA5" w:rsidRPr="00661BA5" w:rsidRDefault="00661BA5" w:rsidP="00225E3B">
      <w:pPr>
        <w:spacing w:after="0" w:line="240" w:lineRule="auto"/>
      </w:pPr>
      <w:r w:rsidRPr="00661BA5">
        <w:t xml:space="preserve">The IRS also considers income from miners as taxable self-employment income. </w:t>
      </w:r>
    </w:p>
    <w:p w14:paraId="2F0F40EE" w14:textId="77777777" w:rsidR="00661BA5" w:rsidRPr="00661BA5" w:rsidRDefault="00661BA5" w:rsidP="00225E3B">
      <w:pPr>
        <w:spacing w:after="0" w:line="240" w:lineRule="auto"/>
      </w:pPr>
      <w:hyperlink r:id="rId18" w:history="1">
        <w:r w:rsidRPr="00661BA5">
          <w:rPr>
            <w:rStyle w:val="Hyperlink"/>
          </w:rPr>
          <w:t>Digital Assets | Internal Revenue Service (irs.gov)</w:t>
        </w:r>
      </w:hyperlink>
    </w:p>
    <w:p w14:paraId="773AB370" w14:textId="77777777" w:rsidR="00661BA5" w:rsidRPr="00661BA5" w:rsidRDefault="00661BA5" w:rsidP="00225E3B">
      <w:pPr>
        <w:spacing w:after="0" w:line="240" w:lineRule="auto"/>
      </w:pPr>
    </w:p>
    <w:p w14:paraId="2202CCBF" w14:textId="20EEE763" w:rsidR="00661BA5" w:rsidRPr="00661BA5" w:rsidRDefault="00C44194" w:rsidP="00225E3B">
      <w:pPr>
        <w:spacing w:after="0" w:line="240" w:lineRule="auto"/>
      </w:pPr>
      <w:r>
        <w:t>The IRS has also issued guidance on</w:t>
      </w:r>
      <w:r w:rsidR="00661BA5" w:rsidRPr="00661BA5">
        <w:t xml:space="preserve"> the treatment of airdrops and hard forks.  </w:t>
      </w:r>
    </w:p>
    <w:p w14:paraId="4ADAC7BD" w14:textId="77777777" w:rsidR="0017520A" w:rsidRDefault="0017520A" w:rsidP="00225E3B">
      <w:pPr>
        <w:spacing w:after="0" w:line="240" w:lineRule="auto"/>
      </w:pPr>
    </w:p>
    <w:p w14:paraId="15169B5B" w14:textId="4DB30CE7" w:rsidR="00661BA5" w:rsidRPr="00661BA5" w:rsidRDefault="0017520A" w:rsidP="00225E3B">
      <w:pPr>
        <w:spacing w:after="0" w:line="240" w:lineRule="auto"/>
        <w:rPr>
          <w:bCs/>
        </w:rPr>
      </w:pPr>
      <w:r>
        <w:rPr>
          <w:rFonts w:ascii="Wingdings" w:hAnsi="Wingdings"/>
          <w:sz w:val="40"/>
        </w:rPr>
        <w:t></w:t>
      </w:r>
      <w:r w:rsidR="00661BA5" w:rsidRPr="00661BA5">
        <w:t xml:space="preserve"> </w:t>
      </w:r>
      <w:r w:rsidR="00661BA5" w:rsidRPr="00661BA5">
        <w:rPr>
          <w:b/>
        </w:rPr>
        <w:t xml:space="preserve">Foreign Bank Account Reporting (FBAR) – </w:t>
      </w:r>
      <w:r w:rsidR="00661BA5" w:rsidRPr="00661BA5">
        <w:rPr>
          <w:bCs/>
        </w:rPr>
        <w:t xml:space="preserve">Please check this box to see if you have a foreign bank account or accounts (or any investment accounts) and indicate what country or countries they are in and their highest account balances during the year.  Please provide the account number(s), bank name(s) and addresses.  </w:t>
      </w:r>
      <w:proofErr w:type="gramStart"/>
      <w:r w:rsidR="00661BA5" w:rsidRPr="00661BA5">
        <w:rPr>
          <w:bCs/>
        </w:rPr>
        <w:t>A FinCEN</w:t>
      </w:r>
      <w:proofErr w:type="gramEnd"/>
      <w:r w:rsidR="00661BA5" w:rsidRPr="00661BA5">
        <w:rPr>
          <w:bCs/>
        </w:rPr>
        <w:t xml:space="preserve"> 114 must be completed if the balance exceeds $10,000 during the year.  If the balance was always under $10,000, only </w:t>
      </w:r>
      <w:r w:rsidR="00C44194">
        <w:rPr>
          <w:bCs/>
        </w:rPr>
        <w:t>the c</w:t>
      </w:r>
      <w:r w:rsidR="00661BA5" w:rsidRPr="00661BA5">
        <w:rPr>
          <w:bCs/>
        </w:rPr>
        <w:t>heckbox</w:t>
      </w:r>
      <w:r w:rsidR="00C44194">
        <w:rPr>
          <w:bCs/>
        </w:rPr>
        <w:t xml:space="preserve"> d</w:t>
      </w:r>
      <w:r w:rsidR="00661BA5" w:rsidRPr="00661BA5">
        <w:rPr>
          <w:bCs/>
        </w:rPr>
        <w:t>isclosure is required on Schedule B.  There are extreme penalties for failure to report.</w:t>
      </w:r>
    </w:p>
    <w:p w14:paraId="1F52AC6E" w14:textId="77777777" w:rsidR="00661BA5" w:rsidRPr="00661BA5" w:rsidRDefault="00661BA5" w:rsidP="00225E3B">
      <w:pPr>
        <w:spacing w:after="0" w:line="240" w:lineRule="auto"/>
        <w:rPr>
          <w:b/>
        </w:rPr>
      </w:pPr>
    </w:p>
    <w:p w14:paraId="41ADBE8B" w14:textId="77777777" w:rsidR="00661BA5" w:rsidRPr="00661BA5" w:rsidRDefault="00661BA5" w:rsidP="00225E3B">
      <w:pPr>
        <w:spacing w:after="0" w:line="240" w:lineRule="auto"/>
      </w:pPr>
    </w:p>
    <w:p w14:paraId="4173B862" w14:textId="0431071A" w:rsidR="00661BA5" w:rsidRPr="00661BA5" w:rsidRDefault="0017520A" w:rsidP="00225E3B">
      <w:pPr>
        <w:spacing w:after="0" w:line="240" w:lineRule="auto"/>
      </w:pPr>
      <w:r>
        <w:rPr>
          <w:rFonts w:ascii="Wingdings" w:hAnsi="Wingdings"/>
          <w:sz w:val="40"/>
        </w:rPr>
        <w:t></w:t>
      </w:r>
      <w:r w:rsidR="00661BA5" w:rsidRPr="00661BA5">
        <w:rPr>
          <w:b/>
        </w:rPr>
        <w:t>Investments &amp; Dividends (Schedule D):</w:t>
      </w:r>
      <w:r w:rsidR="00661BA5" w:rsidRPr="00661BA5">
        <w:t xml:space="preserve"> Please include your 1099-Bs and 1099-DIV and a copy of your year-end mutual fund(s) and/or brokerage account statement(s) for non-retirement accounts.  </w:t>
      </w:r>
      <w:proofErr w:type="gramStart"/>
      <w:r w:rsidR="00661BA5" w:rsidRPr="00661BA5">
        <w:t>The 1099</w:t>
      </w:r>
      <w:proofErr w:type="gramEnd"/>
      <w:r w:rsidR="00661BA5" w:rsidRPr="00661BA5">
        <w:t xml:space="preserve">-B should </w:t>
      </w:r>
      <w:r w:rsidR="00C44194">
        <w:t>include an itemized list of securities sales, including gross proceeds, cost basis, purchase date, a</w:t>
      </w:r>
      <w:r w:rsidR="00661BA5" w:rsidRPr="00661BA5">
        <w:t xml:space="preserve">nd sale date.  If you sold any business property or non-public securities or assets, please use our </w:t>
      </w:r>
      <w:r w:rsidR="00661BA5" w:rsidRPr="00661BA5">
        <w:rPr>
          <w:b/>
        </w:rPr>
        <w:t>Schedule D Worksheet</w:t>
      </w:r>
      <w:r w:rsidR="00661BA5" w:rsidRPr="00661BA5">
        <w:t xml:space="preserve"> provided as an appendix to this tax organizer to help you calculate capital gains and losses on non-reported transactions.</w:t>
      </w:r>
    </w:p>
    <w:p w14:paraId="0F7551EF" w14:textId="77777777" w:rsidR="00661BA5" w:rsidRPr="00661BA5" w:rsidRDefault="00661BA5" w:rsidP="00225E3B">
      <w:pPr>
        <w:spacing w:after="0" w:line="240" w:lineRule="auto"/>
      </w:pPr>
    </w:p>
    <w:p w14:paraId="22D4F87F" w14:textId="5E4AFDF8" w:rsidR="00661BA5" w:rsidRPr="00661BA5" w:rsidRDefault="0017520A" w:rsidP="00225E3B">
      <w:pPr>
        <w:spacing w:after="0" w:line="240" w:lineRule="auto"/>
      </w:pPr>
      <w:r>
        <w:rPr>
          <w:rFonts w:ascii="Wingdings" w:hAnsi="Wingdings"/>
          <w:sz w:val="40"/>
        </w:rPr>
        <w:t></w:t>
      </w:r>
      <w:r w:rsidR="00661BA5" w:rsidRPr="00661BA5">
        <w:rPr>
          <w:b/>
        </w:rPr>
        <w:t>Rental Income (Schedule E):</w:t>
      </w:r>
      <w:r w:rsidR="00661BA5" w:rsidRPr="00661BA5">
        <w:t xml:space="preserve"> If you receive income from the rental of real property, please summarize income, expenses and capital improvements following our </w:t>
      </w:r>
      <w:r w:rsidR="00661BA5" w:rsidRPr="00661BA5">
        <w:rPr>
          <w:b/>
        </w:rPr>
        <w:t>Schedule E Worksheet</w:t>
      </w:r>
      <w:r w:rsidR="00661BA5" w:rsidRPr="00661BA5">
        <w:t xml:space="preserve">.  Major expense categories are mortgage interest, real estate taxes, condo or association fees, </w:t>
      </w:r>
      <w:r w:rsidR="00661BA5" w:rsidRPr="00661BA5">
        <w:lastRenderedPageBreak/>
        <w:t xml:space="preserve">repairs, yard maintenance, insurance and advertising for a tenant.  Please provide </w:t>
      </w:r>
      <w:r w:rsidR="00C44194">
        <w:t>Form</w:t>
      </w:r>
      <w:r w:rsidR="00661BA5" w:rsidRPr="00661BA5">
        <w:t xml:space="preserve"> 1098 showing mortgage interest and real estate taxes.  Also, please provide a settlement sheet for the property if you have </w:t>
      </w:r>
      <w:r w:rsidR="00661BA5" w:rsidRPr="00661BA5">
        <w:rPr>
          <w:u w:val="single"/>
        </w:rPr>
        <w:t>not</w:t>
      </w:r>
      <w:r w:rsidR="00661BA5" w:rsidRPr="00661BA5">
        <w:t xml:space="preserve"> already done so.   We must also identify the property type (e.g., residential vs commercial) and whether rentals are long-term or short-term.</w:t>
      </w:r>
    </w:p>
    <w:p w14:paraId="5F4DDC3A" w14:textId="77777777" w:rsidR="00661BA5" w:rsidRPr="00661BA5" w:rsidRDefault="00661BA5" w:rsidP="00225E3B">
      <w:pPr>
        <w:spacing w:after="0" w:line="240" w:lineRule="auto"/>
      </w:pPr>
    </w:p>
    <w:p w14:paraId="490690D6" w14:textId="77777777" w:rsidR="00661BA5" w:rsidRPr="00661BA5" w:rsidRDefault="00661BA5" w:rsidP="00225E3B">
      <w:pPr>
        <w:spacing w:after="0" w:line="240" w:lineRule="auto"/>
      </w:pPr>
      <w:r w:rsidRPr="00661BA5">
        <w:t xml:space="preserve">Please note that the District of Columbia has a separate </w:t>
      </w:r>
      <w:r w:rsidRPr="00661BA5">
        <w:rPr>
          <w:b/>
          <w:bCs/>
        </w:rPr>
        <w:t>Unincorporated Business Franchise Tax Form (Form D-30)</w:t>
      </w:r>
      <w:r w:rsidRPr="00661BA5">
        <w:t xml:space="preserve"> that applies if your gross rents received exceed $12,000. D-30 also reports gross proceeds from property sales and related capital gains tax. Any amounts due over $5,000 must be paid via the portal MyTax.DC.gov, which requires account setup.</w:t>
      </w:r>
    </w:p>
    <w:p w14:paraId="1BEF2D92" w14:textId="77777777" w:rsidR="00661BA5" w:rsidRPr="00661BA5" w:rsidRDefault="00661BA5" w:rsidP="00225E3B">
      <w:pPr>
        <w:spacing w:after="0" w:line="240" w:lineRule="auto"/>
      </w:pPr>
    </w:p>
    <w:p w14:paraId="41B40CFC" w14:textId="77777777" w:rsidR="00661BA5" w:rsidRPr="00661BA5" w:rsidRDefault="00661BA5" w:rsidP="00225E3B">
      <w:pPr>
        <w:spacing w:after="0" w:line="240" w:lineRule="auto"/>
      </w:pPr>
    </w:p>
    <w:p w14:paraId="3362FC4F" w14:textId="5A6B49F6" w:rsidR="00661BA5" w:rsidRPr="00661BA5" w:rsidRDefault="0017520A" w:rsidP="00225E3B">
      <w:pPr>
        <w:spacing w:after="0" w:line="240" w:lineRule="auto"/>
      </w:pPr>
      <w:r>
        <w:rPr>
          <w:rFonts w:ascii="Wingdings" w:hAnsi="Wingdings"/>
          <w:sz w:val="40"/>
        </w:rPr>
        <w:t></w:t>
      </w:r>
      <w:r w:rsidR="00661BA5" w:rsidRPr="00661BA5">
        <w:rPr>
          <w:b/>
        </w:rPr>
        <w:t>State Tax Refund:</w:t>
      </w:r>
      <w:r w:rsidR="00661BA5" w:rsidRPr="00661BA5">
        <w:t xml:space="preserve"> If you received any state tax refunds, please provide Form 1099-G and a copy of your prior year's federal and state income tax returns.  State refunds are only taxed if you benefited from the entire state tax deduction for the previous year.  If your state income tax paid exceeded the $10,000 state and local income tax limitation, it is unlikely your state tax refund will be taxed. </w:t>
      </w:r>
    </w:p>
    <w:p w14:paraId="77763797" w14:textId="77777777" w:rsidR="00661BA5" w:rsidRPr="00661BA5" w:rsidRDefault="00661BA5" w:rsidP="00225E3B">
      <w:pPr>
        <w:spacing w:after="0" w:line="240" w:lineRule="auto"/>
      </w:pPr>
    </w:p>
    <w:p w14:paraId="0D3F9458" w14:textId="68C35180" w:rsidR="00661BA5" w:rsidRPr="00661BA5" w:rsidRDefault="0017520A" w:rsidP="00225E3B">
      <w:pPr>
        <w:spacing w:after="0" w:line="240" w:lineRule="auto"/>
      </w:pPr>
      <w:r>
        <w:rPr>
          <w:rFonts w:ascii="Wingdings" w:hAnsi="Wingdings"/>
          <w:sz w:val="40"/>
        </w:rPr>
        <w:t></w:t>
      </w:r>
      <w:r w:rsidRPr="00661BA5">
        <w:rPr>
          <w:b/>
        </w:rPr>
        <w:t>Self-Employment</w:t>
      </w:r>
      <w:r w:rsidR="00661BA5" w:rsidRPr="00661BA5">
        <w:rPr>
          <w:b/>
        </w:rPr>
        <w:t xml:space="preserve"> (Schedule C):</w:t>
      </w:r>
      <w:r w:rsidR="00661BA5" w:rsidRPr="00661BA5">
        <w:t xml:space="preserve"> Please provide a summary of your income, business expenses, equipment purchases for the business, information on home office deduction (if applicable), business use of the vehicle (if applicable) and health insurance premiums (if applicable).  We will assist you in accounting for business expenses and placing them in the proper categories.  See our </w:t>
      </w:r>
      <w:r w:rsidR="00661BA5" w:rsidRPr="00661BA5">
        <w:rPr>
          <w:b/>
        </w:rPr>
        <w:t>Schedule C Worksheet</w:t>
      </w:r>
      <w:r w:rsidR="00661BA5" w:rsidRPr="00661BA5">
        <w:t xml:space="preserve"> for guidance.  Please note that the District of Columbia also has an Unincorporated Business Franchise Tax Form (D-30) that may apply.  If you provide a service and perform 80 percent or more of the work yourself, and capital is not a material contributor to your business, you meet the exemption from filing.</w:t>
      </w:r>
    </w:p>
    <w:p w14:paraId="5B2AAA71" w14:textId="77777777" w:rsidR="00661BA5" w:rsidRPr="00661BA5" w:rsidRDefault="00661BA5" w:rsidP="00225E3B">
      <w:pPr>
        <w:spacing w:after="0" w:line="240" w:lineRule="auto"/>
      </w:pPr>
    </w:p>
    <w:p w14:paraId="0ED98CEB" w14:textId="77777777" w:rsidR="00661BA5" w:rsidRPr="00661BA5" w:rsidRDefault="00661BA5" w:rsidP="00225E3B">
      <w:pPr>
        <w:spacing w:after="0" w:line="240" w:lineRule="auto"/>
      </w:pPr>
    </w:p>
    <w:p w14:paraId="4AFFBB02" w14:textId="1D029A87" w:rsidR="00661BA5" w:rsidRPr="00661BA5" w:rsidRDefault="0017520A" w:rsidP="00225E3B">
      <w:pPr>
        <w:spacing w:after="0" w:line="240" w:lineRule="auto"/>
      </w:pPr>
      <w:r>
        <w:rPr>
          <w:rFonts w:ascii="Wingdings" w:hAnsi="Wingdings"/>
          <w:sz w:val="40"/>
        </w:rPr>
        <w:t></w:t>
      </w:r>
      <w:r w:rsidR="00661BA5" w:rsidRPr="00661BA5">
        <w:rPr>
          <w:b/>
        </w:rPr>
        <w:t>Social Security or Disability Benefits:</w:t>
      </w:r>
      <w:r w:rsidR="00661BA5" w:rsidRPr="00661BA5">
        <w:t xml:space="preserve"> If you received Social Security or disability benefits, please provide Form SSA-1099 Social Security Benefit Statement.</w:t>
      </w:r>
    </w:p>
    <w:p w14:paraId="4FB618F0" w14:textId="77777777" w:rsidR="00661BA5" w:rsidRPr="00661BA5" w:rsidRDefault="00661BA5" w:rsidP="00225E3B">
      <w:pPr>
        <w:spacing w:after="0" w:line="240" w:lineRule="auto"/>
      </w:pPr>
    </w:p>
    <w:p w14:paraId="17E78788" w14:textId="77777777" w:rsidR="00661BA5" w:rsidRPr="00661BA5" w:rsidRDefault="00661BA5" w:rsidP="00225E3B">
      <w:pPr>
        <w:spacing w:after="0" w:line="240" w:lineRule="auto"/>
      </w:pPr>
    </w:p>
    <w:p w14:paraId="284725CE" w14:textId="60C1A427" w:rsidR="00661BA5" w:rsidRPr="00661BA5" w:rsidRDefault="0017520A" w:rsidP="00225E3B">
      <w:pPr>
        <w:spacing w:after="0" w:line="240" w:lineRule="auto"/>
      </w:pPr>
      <w:r>
        <w:rPr>
          <w:rFonts w:ascii="Wingdings" w:hAnsi="Wingdings"/>
          <w:sz w:val="40"/>
        </w:rPr>
        <w:t></w:t>
      </w:r>
      <w:r w:rsidR="00661BA5" w:rsidRPr="00661BA5">
        <w:rPr>
          <w:b/>
        </w:rPr>
        <w:t>Retirement Benefits:</w:t>
      </w:r>
      <w:r w:rsidR="00661BA5" w:rsidRPr="00661BA5">
        <w:t xml:space="preserve"> Please provide 1099-Rs for all retirement plan distributions and direct rollovers. Early withdrawals from IRAs (except for rollovers) are taxable in the year of distribution and subject to an early withdrawal penalty if you are under 59 ½.  R</w:t>
      </w:r>
      <w:r w:rsidR="00C44194">
        <w:t xml:space="preserve">A </w:t>
      </w:r>
      <w:proofErr w:type="spellStart"/>
      <w:r w:rsidR="00661BA5" w:rsidRPr="00661BA5">
        <w:t>o</w:t>
      </w:r>
      <w:r w:rsidR="00145533">
        <w:t>or</w:t>
      </w:r>
      <w:r w:rsidR="00661BA5" w:rsidRPr="00661BA5">
        <w:t>IRA</w:t>
      </w:r>
      <w:proofErr w:type="spellEnd"/>
      <w:r w:rsidR="00661BA5" w:rsidRPr="00661BA5">
        <w:t xml:space="preserve"> must be held for 5 years before contributions can be withdrawn.  Once 5</w:t>
      </w:r>
      <w:r w:rsidR="00C44194">
        <w:t xml:space="preserve">59½, all Roth </w:t>
      </w:r>
      <w:r w:rsidR="00145533">
        <w:t xml:space="preserve">withdrawals </w:t>
      </w:r>
      <w:proofErr w:type="gramStart"/>
      <w:r w:rsidR="00145533">
        <w:t>are</w:t>
      </w:r>
      <w:proofErr w:type="gramEnd"/>
      <w:r w:rsidR="00661BA5" w:rsidRPr="00661BA5">
        <w:t xml:space="preserve"> tax-exempt. </w:t>
      </w:r>
    </w:p>
    <w:p w14:paraId="4C82088E" w14:textId="77777777" w:rsidR="00661BA5" w:rsidRPr="00661BA5" w:rsidRDefault="00661BA5" w:rsidP="00225E3B">
      <w:pPr>
        <w:spacing w:after="0" w:line="240" w:lineRule="auto"/>
        <w:rPr>
          <w:b/>
        </w:rPr>
      </w:pPr>
    </w:p>
    <w:p w14:paraId="338F1CAF" w14:textId="77777777" w:rsidR="00661BA5" w:rsidRPr="00661BA5" w:rsidRDefault="00661BA5" w:rsidP="00225E3B">
      <w:pPr>
        <w:spacing w:after="0" w:line="240" w:lineRule="auto"/>
        <w:rPr>
          <w:b/>
        </w:rPr>
      </w:pPr>
    </w:p>
    <w:p w14:paraId="144C2B09" w14:textId="146AB122" w:rsidR="00661BA5" w:rsidRPr="00661BA5" w:rsidRDefault="0017520A" w:rsidP="00225E3B">
      <w:pPr>
        <w:spacing w:after="0" w:line="240" w:lineRule="auto"/>
        <w:rPr>
          <w:bCs/>
        </w:rPr>
      </w:pPr>
      <w:r>
        <w:rPr>
          <w:rFonts w:ascii="Wingdings" w:hAnsi="Wingdings"/>
          <w:sz w:val="40"/>
        </w:rPr>
        <w:t></w:t>
      </w:r>
      <w:r w:rsidR="00661BA5" w:rsidRPr="00661BA5">
        <w:rPr>
          <w:b/>
          <w:bCs/>
        </w:rPr>
        <w:t xml:space="preserve">Sale of Principal Residence: </w:t>
      </w:r>
      <w:r w:rsidR="00661BA5" w:rsidRPr="00661BA5">
        <w:rPr>
          <w:bCs/>
        </w:rPr>
        <w:t xml:space="preserve">Did you sell your principal residence during 2024?  To qualify for a $250,000 capital gain exclusion ($500,000 if two owners or married), you must own the </w:t>
      </w:r>
      <w:r w:rsidR="00661BA5" w:rsidRPr="00661BA5">
        <w:rPr>
          <w:bCs/>
        </w:rPr>
        <w:lastRenderedPageBreak/>
        <w:t>home and have used it as your principal residence for two of the last five years.  Generally, you are not eligible for exclusion if you claimed exclusion in the past two tax years.  Be sure to locate your 1099-S and settlement documents so we can properly report the nontaxable gross proceeds.</w:t>
      </w:r>
    </w:p>
    <w:p w14:paraId="491BBA5B" w14:textId="77777777" w:rsidR="00661BA5" w:rsidRPr="00661BA5" w:rsidRDefault="00661BA5" w:rsidP="00225E3B">
      <w:pPr>
        <w:spacing w:after="0" w:line="240" w:lineRule="auto"/>
      </w:pPr>
    </w:p>
    <w:p w14:paraId="47C916D7" w14:textId="39222989" w:rsidR="00661BA5" w:rsidRPr="00661BA5" w:rsidRDefault="00661BA5" w:rsidP="00225E3B">
      <w:pPr>
        <w:spacing w:after="0" w:line="240" w:lineRule="auto"/>
      </w:pPr>
      <w:r w:rsidRPr="00661BA5">
        <w:t>Complex proration formulas apply if your residence was previously a rental property or a second home. Suppose you rent a portion of your home. In that case, the sale is reported as two separate sales: one for the residence portion</w:t>
      </w:r>
      <w:r w:rsidR="00C44194">
        <w:t>, to claim the exemption,</w:t>
      </w:r>
      <w:r w:rsidRPr="00661BA5">
        <w:t xml:space="preserve"> and one for the rental portion, which is subject to capital gains tax and depreciation recapture.</w:t>
      </w:r>
      <w:r w:rsidRPr="00661BA5">
        <w:br/>
      </w:r>
    </w:p>
    <w:p w14:paraId="087E1186" w14:textId="77777777" w:rsidR="00661BA5" w:rsidRPr="00661BA5" w:rsidRDefault="00661BA5" w:rsidP="00225E3B">
      <w:pPr>
        <w:spacing w:after="0" w:line="240" w:lineRule="auto"/>
      </w:pPr>
    </w:p>
    <w:p w14:paraId="6772E5DE" w14:textId="36D46598" w:rsidR="00661BA5" w:rsidRPr="00661BA5" w:rsidRDefault="0017520A" w:rsidP="00225E3B">
      <w:pPr>
        <w:spacing w:after="0" w:line="240" w:lineRule="auto"/>
      </w:pPr>
      <w:r>
        <w:rPr>
          <w:rFonts w:ascii="Wingdings" w:hAnsi="Wingdings"/>
          <w:sz w:val="40"/>
        </w:rPr>
        <w:t></w:t>
      </w:r>
      <w:r w:rsidR="00661BA5" w:rsidRPr="00661BA5">
        <w:rPr>
          <w:b/>
        </w:rPr>
        <w:t>Cancellation of Debt:</w:t>
      </w:r>
      <w:r w:rsidR="00661BA5" w:rsidRPr="00661BA5">
        <w:t xml:space="preserve">  If a creditor canceled a debt </w:t>
      </w:r>
      <w:r w:rsidR="00B761B7">
        <w:t xml:space="preserve">of </w:t>
      </w:r>
      <w:r w:rsidR="00661BA5" w:rsidRPr="00661BA5">
        <w:t>$600</w:t>
      </w:r>
      <w:r w:rsidR="00B761B7">
        <w:t xml:space="preserve"> or more</w:t>
      </w:r>
      <w:r w:rsidR="00661BA5" w:rsidRPr="00661BA5">
        <w:t xml:space="preserve">, foreclosed on real property you owned, or abandoned a secured property interest, you may have income.  Please include any 1099-A, </w:t>
      </w:r>
      <w:r w:rsidR="00661BA5" w:rsidRPr="00661BA5">
        <w:rPr>
          <w:i/>
        </w:rPr>
        <w:t>Acquisition or Abandonment of Secured Property</w:t>
      </w:r>
      <w:r w:rsidR="00661BA5" w:rsidRPr="00661BA5">
        <w:t xml:space="preserve">, or 1099-C, </w:t>
      </w:r>
      <w:r w:rsidR="00661BA5" w:rsidRPr="00661BA5">
        <w:rPr>
          <w:i/>
        </w:rPr>
        <w:t>Cancelation of Debt</w:t>
      </w:r>
      <w:r w:rsidR="00661BA5" w:rsidRPr="00661BA5">
        <w:t>, you received.</w:t>
      </w:r>
    </w:p>
    <w:p w14:paraId="3DE96B96" w14:textId="77777777" w:rsidR="00661BA5" w:rsidRPr="00661BA5" w:rsidRDefault="00661BA5" w:rsidP="00225E3B">
      <w:pPr>
        <w:spacing w:after="0" w:line="240" w:lineRule="auto"/>
        <w:rPr>
          <w:b/>
        </w:rPr>
      </w:pPr>
    </w:p>
    <w:p w14:paraId="3ED12F96" w14:textId="3D13713C" w:rsidR="00661BA5" w:rsidRPr="00661BA5" w:rsidRDefault="00C44194" w:rsidP="00225E3B">
      <w:pPr>
        <w:spacing w:after="0" w:line="240" w:lineRule="auto"/>
        <w:rPr>
          <w:bCs/>
        </w:rPr>
      </w:pPr>
      <w:r>
        <w:rPr>
          <w:rFonts w:ascii="Wingdings" w:hAnsi="Wingdings"/>
          <w:sz w:val="40"/>
        </w:rPr>
        <w:t></w:t>
      </w:r>
      <w:r w:rsidR="00661BA5" w:rsidRPr="00661BA5">
        <w:rPr>
          <w:b/>
        </w:rPr>
        <w:t>1099-K:</w:t>
      </w:r>
      <w:r w:rsidR="00661BA5" w:rsidRPr="00661BA5">
        <w:rPr>
          <w:bCs/>
        </w:rPr>
        <w:t xml:space="preserve"> T</w:t>
      </w:r>
      <w:r w:rsidR="00B761B7">
        <w:rPr>
          <w:bCs/>
        </w:rPr>
        <w:t xml:space="preserve">he OBBBA restored the reporting thresholds of </w:t>
      </w:r>
      <w:r w:rsidR="00661BA5" w:rsidRPr="00661BA5">
        <w:rPr>
          <w:bCs/>
        </w:rPr>
        <w:t xml:space="preserve">$20,000 and 200 transactions.  </w:t>
      </w:r>
    </w:p>
    <w:p w14:paraId="7A1B5C04" w14:textId="77777777" w:rsidR="00661BA5" w:rsidRPr="00661BA5" w:rsidRDefault="00661BA5" w:rsidP="00225E3B">
      <w:pPr>
        <w:spacing w:after="0" w:line="240" w:lineRule="auto"/>
        <w:rPr>
          <w:b/>
        </w:rPr>
      </w:pPr>
    </w:p>
    <w:p w14:paraId="06A5ED15" w14:textId="72C9C03C" w:rsidR="00661BA5" w:rsidRPr="00661BA5" w:rsidRDefault="0017520A" w:rsidP="00225E3B">
      <w:pPr>
        <w:spacing w:after="0" w:line="240" w:lineRule="auto"/>
        <w:rPr>
          <w:bCs/>
        </w:rPr>
      </w:pPr>
      <w:r>
        <w:rPr>
          <w:rFonts w:ascii="Wingdings" w:hAnsi="Wingdings"/>
          <w:sz w:val="40"/>
        </w:rPr>
        <w:t></w:t>
      </w:r>
      <w:r w:rsidR="00661BA5" w:rsidRPr="00661BA5">
        <w:rPr>
          <w:b/>
        </w:rPr>
        <w:t>Other Income?</w:t>
      </w:r>
    </w:p>
    <w:p w14:paraId="2684FA33" w14:textId="77777777" w:rsidR="00661BA5" w:rsidRPr="00661BA5" w:rsidRDefault="00661BA5" w:rsidP="00225E3B">
      <w:pPr>
        <w:spacing w:after="0" w:line="240" w:lineRule="auto"/>
        <w:rPr>
          <w:bCs/>
        </w:rPr>
      </w:pPr>
    </w:p>
    <w:p w14:paraId="567F3983" w14:textId="77777777" w:rsidR="00661BA5" w:rsidRPr="00661BA5" w:rsidRDefault="00661BA5" w:rsidP="00225E3B">
      <w:pPr>
        <w:spacing w:after="0" w:line="240" w:lineRule="auto"/>
      </w:pPr>
      <w:r w:rsidRPr="00661BA5">
        <w:rPr>
          <w:b/>
          <w:u w:val="single"/>
        </w:rPr>
        <w:t>Retirement Fund Information</w:t>
      </w:r>
    </w:p>
    <w:p w14:paraId="69CE3F43" w14:textId="77777777" w:rsidR="00661BA5" w:rsidRPr="00661BA5" w:rsidRDefault="00661BA5" w:rsidP="00225E3B">
      <w:pPr>
        <w:spacing w:after="0" w:line="240" w:lineRule="auto"/>
      </w:pPr>
    </w:p>
    <w:p w14:paraId="285DE407" w14:textId="18F05C0C" w:rsidR="00661BA5" w:rsidRPr="00661BA5" w:rsidRDefault="00661BA5" w:rsidP="00225E3B">
      <w:pPr>
        <w:spacing w:after="0" w:line="240" w:lineRule="auto"/>
      </w:pPr>
      <w:r w:rsidRPr="00661BA5">
        <w:t xml:space="preserve">Please provide the annual statements for all retirement funds and tax-deferred annuities </w:t>
      </w:r>
      <w:r w:rsidR="00145533">
        <w:t>that had</w:t>
      </w:r>
      <w:r w:rsidRPr="00661BA5">
        <w:t xml:space="preserve"> </w:t>
      </w:r>
      <w:r w:rsidRPr="00661BA5">
        <w:rPr>
          <w:b/>
        </w:rPr>
        <w:t>contributions or withdrawals</w:t>
      </w:r>
      <w:r w:rsidRPr="00661BA5">
        <w:t>.  Also, please review the questions below and fill in all applicable items.</w:t>
      </w:r>
    </w:p>
    <w:p w14:paraId="3501AF98" w14:textId="77777777" w:rsidR="00661BA5" w:rsidRPr="00661BA5" w:rsidRDefault="00661BA5" w:rsidP="00225E3B">
      <w:pPr>
        <w:spacing w:after="0" w:line="240" w:lineRule="auto"/>
      </w:pPr>
    </w:p>
    <w:p w14:paraId="0BEBD735" w14:textId="24A99E6C" w:rsidR="00661BA5" w:rsidRPr="00661BA5" w:rsidRDefault="0017520A" w:rsidP="00225E3B">
      <w:pPr>
        <w:spacing w:after="0" w:line="240" w:lineRule="auto"/>
        <w:rPr>
          <w:bCs/>
        </w:rPr>
      </w:pPr>
      <w:r>
        <w:rPr>
          <w:rFonts w:ascii="Wingdings" w:hAnsi="Wingdings"/>
          <w:sz w:val="40"/>
        </w:rPr>
        <w:t></w:t>
      </w:r>
      <w:r w:rsidR="00661BA5" w:rsidRPr="00661BA5">
        <w:rPr>
          <w:b/>
        </w:rPr>
        <w:t>Roth IRA Contribution:</w:t>
      </w:r>
      <w:r w:rsidR="00661BA5" w:rsidRPr="00661BA5">
        <w:rPr>
          <w:bCs/>
        </w:rPr>
        <w:t xml:space="preserve"> A Roth IRA is a tax-free savings </w:t>
      </w:r>
      <w:r w:rsidR="00145533">
        <w:rPr>
          <w:bCs/>
        </w:rPr>
        <w:t>account that allows you to</w:t>
      </w:r>
      <w:r w:rsidR="00661BA5" w:rsidRPr="00661BA5">
        <w:rPr>
          <w:bCs/>
        </w:rPr>
        <w:t xml:space="preserve"> contribute after-tax dollars</w:t>
      </w:r>
      <w:r w:rsidR="00145533">
        <w:rPr>
          <w:bCs/>
        </w:rPr>
        <w:t xml:space="preserve">, </w:t>
      </w:r>
      <w:r w:rsidR="00661BA5" w:rsidRPr="00661BA5">
        <w:rPr>
          <w:bCs/>
        </w:rPr>
        <w:t>within limits</w:t>
      </w:r>
      <w:r w:rsidR="00145533">
        <w:rPr>
          <w:bCs/>
        </w:rPr>
        <w:t>,</w:t>
      </w:r>
      <w:r w:rsidR="00661BA5" w:rsidRPr="00661BA5">
        <w:rPr>
          <w:bCs/>
        </w:rPr>
        <w:t xml:space="preserve"> and withdraw tax-free once you reach retirement age (or return of capital </w:t>
      </w:r>
      <w:r w:rsidR="00145533">
        <w:rPr>
          <w:bCs/>
        </w:rPr>
        <w:t xml:space="preserve">after </w:t>
      </w:r>
      <w:r w:rsidR="00661BA5" w:rsidRPr="00661BA5">
        <w:rPr>
          <w:bCs/>
        </w:rPr>
        <w:t>a five-year minimum holding period).  Please provide any Roth IRA contributions made for the current tax year so we can complete Form 8606 basis forms.  Please note that contributions are disallowed once you exceed certain income limits. Phaseouts for 202</w:t>
      </w:r>
      <w:r w:rsidR="00145533">
        <w:rPr>
          <w:bCs/>
        </w:rPr>
        <w:t>5</w:t>
      </w:r>
      <w:r w:rsidR="00661BA5" w:rsidRPr="00661BA5">
        <w:rPr>
          <w:bCs/>
        </w:rPr>
        <w:t xml:space="preserve"> are $1</w:t>
      </w:r>
      <w:r w:rsidR="00145533">
        <w:rPr>
          <w:bCs/>
        </w:rPr>
        <w:t>50,000</w:t>
      </w:r>
      <w:r w:rsidR="00661BA5" w:rsidRPr="00661BA5">
        <w:rPr>
          <w:bCs/>
        </w:rPr>
        <w:t>-$16</w:t>
      </w:r>
      <w:r w:rsidR="00145533">
        <w:rPr>
          <w:bCs/>
        </w:rPr>
        <w:t>5</w:t>
      </w:r>
      <w:r w:rsidR="00661BA5" w:rsidRPr="00661BA5">
        <w:rPr>
          <w:bCs/>
        </w:rPr>
        <w:t>,000 for single and head of household, $23</w:t>
      </w:r>
      <w:r w:rsidR="00145533">
        <w:rPr>
          <w:bCs/>
        </w:rPr>
        <w:t>6</w:t>
      </w:r>
      <w:r w:rsidR="00661BA5" w:rsidRPr="00661BA5">
        <w:rPr>
          <w:bCs/>
        </w:rPr>
        <w:t>,000-$24</w:t>
      </w:r>
      <w:r w:rsidR="00145533">
        <w:rPr>
          <w:bCs/>
        </w:rPr>
        <w:t>6</w:t>
      </w:r>
      <w:r w:rsidR="00661BA5" w:rsidRPr="00661BA5">
        <w:rPr>
          <w:bCs/>
        </w:rPr>
        <w:t>,000 for married filing jointly, and $0-$10,000 for married filing separately living with a spouse.  Phaseouts for 202</w:t>
      </w:r>
      <w:r w:rsidR="00145533">
        <w:rPr>
          <w:bCs/>
        </w:rPr>
        <w:t>6</w:t>
      </w:r>
      <w:r w:rsidR="00661BA5" w:rsidRPr="00661BA5">
        <w:rPr>
          <w:bCs/>
        </w:rPr>
        <w:t xml:space="preserve"> are $15</w:t>
      </w:r>
      <w:r w:rsidR="00145533">
        <w:rPr>
          <w:bCs/>
        </w:rPr>
        <w:t>3</w:t>
      </w:r>
      <w:r w:rsidR="00661BA5" w:rsidRPr="00661BA5">
        <w:rPr>
          <w:bCs/>
        </w:rPr>
        <w:t>,000-$16</w:t>
      </w:r>
      <w:r w:rsidR="00145533">
        <w:rPr>
          <w:bCs/>
        </w:rPr>
        <w:t>8</w:t>
      </w:r>
      <w:r w:rsidR="00661BA5" w:rsidRPr="00661BA5">
        <w:rPr>
          <w:bCs/>
        </w:rPr>
        <w:t>,000 for single and head of household, $2</w:t>
      </w:r>
      <w:r w:rsidR="00145533">
        <w:rPr>
          <w:bCs/>
        </w:rPr>
        <w:t>42</w:t>
      </w:r>
      <w:r w:rsidR="00661BA5" w:rsidRPr="00661BA5">
        <w:rPr>
          <w:bCs/>
        </w:rPr>
        <w:t>,000-$2</w:t>
      </w:r>
      <w:r w:rsidR="00145533">
        <w:rPr>
          <w:bCs/>
        </w:rPr>
        <w:t>52</w:t>
      </w:r>
      <w:r w:rsidR="00661BA5" w:rsidRPr="00661BA5">
        <w:rPr>
          <w:bCs/>
        </w:rPr>
        <w:t xml:space="preserve">,000 for married filing jointly, and $0-$10,000 for married filing separately living with a spouse.  </w:t>
      </w:r>
    </w:p>
    <w:p w14:paraId="71ABC592" w14:textId="2D5D7FA2" w:rsidR="00661BA5" w:rsidRPr="00661BA5" w:rsidRDefault="0017520A" w:rsidP="00225E3B">
      <w:pPr>
        <w:spacing w:after="0" w:line="240" w:lineRule="auto"/>
      </w:pPr>
      <w:r>
        <w:rPr>
          <w:rFonts w:ascii="Wingdings" w:hAnsi="Wingdings"/>
          <w:sz w:val="40"/>
        </w:rPr>
        <w:t></w:t>
      </w:r>
      <w:r w:rsidR="00661BA5" w:rsidRPr="00661BA5">
        <w:rPr>
          <w:b/>
        </w:rPr>
        <w:t xml:space="preserve">Roth </w:t>
      </w:r>
      <w:r>
        <w:rPr>
          <w:b/>
        </w:rPr>
        <w:t>Conversion</w:t>
      </w:r>
      <w:r w:rsidR="00661BA5" w:rsidRPr="00661BA5">
        <w:rPr>
          <w:b/>
        </w:rPr>
        <w:t>:</w:t>
      </w:r>
      <w:r w:rsidR="00661BA5" w:rsidRPr="00661BA5">
        <w:t xml:space="preserve"> If you converted a traditional IRA into a Roth IRA in 202</w:t>
      </w:r>
      <w:r w:rsidR="000F2F9B">
        <w:t>5, it</w:t>
      </w:r>
      <w:r w:rsidR="00661BA5" w:rsidRPr="00661BA5">
        <w:t xml:space="preserve"> is treated as an early withdrawal of funds and is subject to income tax but not an early withdrawal penalty.  Please provide us with the 1099-R.  Additionally, special rules apply to converting nondeductible contributions from a traditional IRA into a Roth IRA, which requires detailed basis calculations.  So-called “back door Roth,” where you contribute to a non-deductible IRA and then convert, is subject to </w:t>
      </w:r>
      <w:r w:rsidR="000F2F9B">
        <w:t>the “</w:t>
      </w:r>
      <w:r w:rsidR="00661BA5" w:rsidRPr="00661BA5">
        <w:t xml:space="preserve">pro rata rule,” meaning if you have an existing Traditional IRA with funds that </w:t>
      </w:r>
      <w:r w:rsidR="00661BA5" w:rsidRPr="00661BA5">
        <w:lastRenderedPageBreak/>
        <w:t>were deducted in the year of contribution, then your “back door Roth” will likely not work and be taxed.</w:t>
      </w:r>
    </w:p>
    <w:p w14:paraId="65C77084" w14:textId="77777777" w:rsidR="00661BA5" w:rsidRPr="00661BA5" w:rsidRDefault="00661BA5" w:rsidP="00225E3B">
      <w:pPr>
        <w:spacing w:after="0" w:line="240" w:lineRule="auto"/>
      </w:pPr>
    </w:p>
    <w:p w14:paraId="2F34692C" w14:textId="77777777" w:rsidR="00661BA5" w:rsidRPr="00661BA5" w:rsidRDefault="00661BA5" w:rsidP="00225E3B">
      <w:pPr>
        <w:spacing w:after="0" w:line="240" w:lineRule="auto"/>
      </w:pPr>
    </w:p>
    <w:p w14:paraId="6991B225" w14:textId="04D57886" w:rsidR="00661BA5" w:rsidRPr="00661BA5" w:rsidRDefault="0017520A" w:rsidP="00225E3B">
      <w:pPr>
        <w:spacing w:after="0" w:line="240" w:lineRule="auto"/>
      </w:pPr>
      <w:r>
        <w:rPr>
          <w:rFonts w:ascii="Wingdings" w:hAnsi="Wingdings"/>
          <w:sz w:val="40"/>
        </w:rPr>
        <w:t></w:t>
      </w:r>
      <w:r w:rsidR="00661BA5" w:rsidRPr="00661BA5">
        <w:t xml:space="preserve">Did you </w:t>
      </w:r>
      <w:r w:rsidR="00661BA5" w:rsidRPr="00661BA5">
        <w:rPr>
          <w:b/>
          <w:bCs/>
        </w:rPr>
        <w:t>contribute funds</w:t>
      </w:r>
      <w:r w:rsidR="00661BA5" w:rsidRPr="00661BA5">
        <w:t xml:space="preserve"> to a Traditional IRA, a SEP-IRAIRA, or </w:t>
      </w:r>
      <w:r>
        <w:t>another type</w:t>
      </w:r>
      <w:r w:rsidR="00661BA5" w:rsidRPr="00661BA5">
        <w:t xml:space="preserve"> of deductible retirement plan for tax year 202</w:t>
      </w:r>
      <w:r w:rsidR="006716A6">
        <w:t>5</w:t>
      </w:r>
      <w:r w:rsidR="00661BA5" w:rsidRPr="00661BA5">
        <w:t xml:space="preserve">?  This includes contributions made before April 15, 2025, designated as 2024 contributions.  There are phaseouts for Traditional IRA contributions based on income and whether an employer-sponsored retirement plan covers you or your spouse. Generally, qualifying for a deductible Traditional IRA is difficult if you or your spouse </w:t>
      </w:r>
      <w:proofErr w:type="gramStart"/>
      <w:r w:rsidR="00661BA5" w:rsidRPr="00661BA5">
        <w:t>participate</w:t>
      </w:r>
      <w:proofErr w:type="gramEnd"/>
      <w:r w:rsidR="00661BA5" w:rsidRPr="00661BA5">
        <w:t xml:space="preserve"> in an employer-sponsored retirement plan.</w:t>
      </w:r>
    </w:p>
    <w:p w14:paraId="156C2BD5" w14:textId="77777777" w:rsidR="00661BA5" w:rsidRPr="00661BA5" w:rsidRDefault="00661BA5" w:rsidP="00225E3B">
      <w:pPr>
        <w:spacing w:after="0" w:line="240" w:lineRule="auto"/>
      </w:pPr>
    </w:p>
    <w:p w14:paraId="71DA3D8D" w14:textId="77777777" w:rsidR="00661BA5" w:rsidRPr="00661BA5" w:rsidRDefault="00661BA5" w:rsidP="00225E3B">
      <w:pPr>
        <w:spacing w:after="0" w:line="240" w:lineRule="auto"/>
      </w:pPr>
    </w:p>
    <w:p w14:paraId="5C784CBF" w14:textId="6F2130CA" w:rsidR="00661BA5" w:rsidRPr="00661BA5" w:rsidRDefault="0001385E" w:rsidP="00225E3B">
      <w:pPr>
        <w:spacing w:after="0" w:line="240" w:lineRule="auto"/>
      </w:pPr>
      <w:r>
        <w:rPr>
          <w:rFonts w:ascii="Wingdings" w:hAnsi="Wingdings"/>
          <w:sz w:val="40"/>
        </w:rPr>
        <w:t></w:t>
      </w:r>
      <w:r w:rsidR="00661BA5" w:rsidRPr="00661BA5">
        <w:t xml:space="preserve">Did you </w:t>
      </w:r>
      <w:r w:rsidR="00661BA5" w:rsidRPr="00661BA5">
        <w:rPr>
          <w:b/>
          <w:bCs/>
        </w:rPr>
        <w:t>withdraw any funds</w:t>
      </w:r>
      <w:r w:rsidR="00661BA5" w:rsidRPr="00661BA5">
        <w:t xml:space="preserve"> from a traditional IRA, a Roth IRA, a SEP-IRA, a 401(k), a 403(b), </w:t>
      </w:r>
      <w:proofErr w:type="gramStart"/>
      <w:r w:rsidR="00661BA5" w:rsidRPr="00661BA5">
        <w:t>nondeductible</w:t>
      </w:r>
      <w:proofErr w:type="gramEnd"/>
      <w:r w:rsidR="00661BA5" w:rsidRPr="00661BA5">
        <w:t xml:space="preserve"> contributions to a traditional IRA, or other type of retirement plan (</w:t>
      </w:r>
      <w:proofErr w:type="gramStart"/>
      <w:r w:rsidR="00661BA5" w:rsidRPr="00661BA5">
        <w:t>exclude</w:t>
      </w:r>
      <w:proofErr w:type="gramEnd"/>
      <w:r w:rsidR="00661BA5" w:rsidRPr="00661BA5">
        <w:t xml:space="preserve"> tax-free rollovers)?  Please include all 1099-Rs received.</w:t>
      </w:r>
    </w:p>
    <w:p w14:paraId="0E25256A" w14:textId="77777777" w:rsidR="00661BA5" w:rsidRPr="00661BA5" w:rsidRDefault="00661BA5" w:rsidP="00225E3B">
      <w:pPr>
        <w:spacing w:after="0" w:line="240" w:lineRule="auto"/>
      </w:pPr>
    </w:p>
    <w:p w14:paraId="421907CF" w14:textId="77777777" w:rsidR="00661BA5" w:rsidRPr="00661BA5" w:rsidRDefault="00661BA5" w:rsidP="00225E3B">
      <w:pPr>
        <w:spacing w:after="0" w:line="240" w:lineRule="auto"/>
      </w:pPr>
    </w:p>
    <w:p w14:paraId="554D61CC" w14:textId="75E320E5" w:rsidR="00661BA5" w:rsidRPr="00661BA5" w:rsidRDefault="0001385E" w:rsidP="00225E3B">
      <w:pPr>
        <w:spacing w:after="0" w:line="240" w:lineRule="auto"/>
      </w:pPr>
      <w:r>
        <w:rPr>
          <w:rFonts w:ascii="Wingdings" w:hAnsi="Wingdings"/>
          <w:sz w:val="40"/>
        </w:rPr>
        <w:t></w:t>
      </w:r>
      <w:r w:rsidR="00661BA5" w:rsidRPr="00661BA5">
        <w:t xml:space="preserve">Did you </w:t>
      </w:r>
      <w:r w:rsidR="00661BA5" w:rsidRPr="00661BA5">
        <w:rPr>
          <w:b/>
          <w:bCs/>
        </w:rPr>
        <w:t>borrow any funds</w:t>
      </w:r>
      <w:r w:rsidR="00661BA5" w:rsidRPr="00661BA5">
        <w:t xml:space="preserve"> from a traditional IRA, a Roth IRA, a SEP, a 401(k), a 403(b), nondeductible contributions to a traditional IRA, or other type of retirement plan (exclude tax-free rollovers)?  Were those funds paid back before the penalty period (this “indirect rollover” process is only allowed once per year)?</w:t>
      </w:r>
    </w:p>
    <w:p w14:paraId="14ADA189" w14:textId="77777777" w:rsidR="00661BA5" w:rsidRPr="00661BA5" w:rsidRDefault="00661BA5" w:rsidP="00225E3B">
      <w:pPr>
        <w:spacing w:after="0" w:line="240" w:lineRule="auto"/>
      </w:pPr>
    </w:p>
    <w:p w14:paraId="641AB0C0" w14:textId="77777777" w:rsidR="00661BA5" w:rsidRPr="00661BA5" w:rsidRDefault="00661BA5" w:rsidP="00225E3B">
      <w:pPr>
        <w:spacing w:after="0" w:line="240" w:lineRule="auto"/>
      </w:pPr>
      <w:r w:rsidRPr="00661BA5">
        <w:rPr>
          <w:b/>
          <w:bCs/>
          <w:u w:val="single"/>
        </w:rPr>
        <w:t>Tax Credits</w:t>
      </w:r>
    </w:p>
    <w:p w14:paraId="6EFBA77D" w14:textId="77777777" w:rsidR="00661BA5" w:rsidRPr="00661BA5" w:rsidRDefault="00661BA5" w:rsidP="00225E3B">
      <w:pPr>
        <w:spacing w:after="0" w:line="240" w:lineRule="auto"/>
      </w:pPr>
    </w:p>
    <w:p w14:paraId="47555C46" w14:textId="34218C91" w:rsidR="00661BA5" w:rsidRPr="00661BA5" w:rsidRDefault="0001385E" w:rsidP="00225E3B">
      <w:pPr>
        <w:spacing w:after="0" w:line="240" w:lineRule="auto"/>
        <w:rPr>
          <w:u w:val="single"/>
        </w:rPr>
      </w:pPr>
      <w:r>
        <w:rPr>
          <w:rFonts w:ascii="Wingdings" w:hAnsi="Wingdings"/>
          <w:sz w:val="40"/>
        </w:rPr>
        <w:t></w:t>
      </w:r>
      <w:r w:rsidR="00661BA5" w:rsidRPr="00661BA5">
        <w:rPr>
          <w:b/>
        </w:rPr>
        <w:t xml:space="preserve">Residential Clean Energy  Credit:  </w:t>
      </w:r>
      <w:r w:rsidR="00661BA5" w:rsidRPr="00661BA5">
        <w:t>Tax credits were expanded starting in 2023</w:t>
      </w:r>
      <w:r w:rsidR="006716A6">
        <w:t xml:space="preserve"> and expire at the end of 2025</w:t>
      </w:r>
      <w:r w:rsidR="00661BA5" w:rsidRPr="00661BA5">
        <w:t>. Renewable energy systems such as solar panels, solar-powered water heaters, wind turbines, geothermal heat pumps, and battery storage systems are eligible for the Residential Clean Energy Credit of 30% of the cost.</w:t>
      </w:r>
      <w:r w:rsidR="00661BA5" w:rsidRPr="00661BA5">
        <w:rPr>
          <w:bCs/>
        </w:rPr>
        <w:t xml:space="preserve"> </w:t>
      </w:r>
      <w:r w:rsidR="0008054D">
        <w:rPr>
          <w:bCs/>
        </w:rPr>
        <w:t>To qualify, the system must be installed on the individual’s primary or secondary residence</w:t>
      </w:r>
      <w:r w:rsidR="00661BA5" w:rsidRPr="00661BA5">
        <w:rPr>
          <w:bCs/>
        </w:rPr>
        <w:t xml:space="preserve">. </w:t>
      </w:r>
      <w:r w:rsidR="00661BA5" w:rsidRPr="00661BA5">
        <w:t xml:space="preserve">We recommend you check your type of improvements against this IRS fact sheet: </w:t>
      </w:r>
      <w:r w:rsidR="0008054D">
        <w:t>https://www.irs.gov/pub/taxpros/fs-2022-40.pdf.</w:t>
      </w:r>
      <w:r w:rsidR="00661BA5" w:rsidRPr="00661BA5">
        <w:rPr>
          <w:u w:val="single"/>
        </w:rPr>
        <w:t xml:space="preserve"> </w:t>
      </w:r>
    </w:p>
    <w:p w14:paraId="30C1B8A1" w14:textId="77777777" w:rsidR="00661BA5" w:rsidRPr="00661BA5" w:rsidRDefault="00661BA5" w:rsidP="00225E3B">
      <w:pPr>
        <w:spacing w:after="0" w:line="240" w:lineRule="auto"/>
        <w:rPr>
          <w:u w:val="single"/>
        </w:rPr>
      </w:pPr>
    </w:p>
    <w:p w14:paraId="12D4D21B" w14:textId="77777777" w:rsidR="00661BA5" w:rsidRPr="00661BA5" w:rsidRDefault="00661BA5" w:rsidP="00225E3B">
      <w:pPr>
        <w:spacing w:after="0" w:line="240" w:lineRule="auto"/>
      </w:pPr>
      <w:r w:rsidRPr="00661BA5">
        <w:rPr>
          <w:bCs/>
        </w:rPr>
        <w:t xml:space="preserve">For more details on tax credits for solar systems, see Dept. of Energy Homeowner’s Guide to Federal Tax for Solar </w:t>
      </w:r>
      <w:proofErr w:type="spellStart"/>
      <w:r w:rsidRPr="00661BA5">
        <w:rPr>
          <w:bCs/>
        </w:rPr>
        <w:t>Photovlaics</w:t>
      </w:r>
      <w:proofErr w:type="spellEnd"/>
      <w:r w:rsidRPr="00661BA5">
        <w:rPr>
          <w:bCs/>
        </w:rPr>
        <w:t>:</w:t>
      </w:r>
    </w:p>
    <w:p w14:paraId="098D1294" w14:textId="77777777" w:rsidR="00661BA5" w:rsidRPr="00661BA5" w:rsidRDefault="00661BA5" w:rsidP="00225E3B">
      <w:pPr>
        <w:spacing w:after="0" w:line="240" w:lineRule="auto"/>
        <w:rPr>
          <w:bCs/>
        </w:rPr>
      </w:pPr>
      <w:hyperlink r:id="rId19" w:history="1">
        <w:r w:rsidRPr="00661BA5">
          <w:rPr>
            <w:rStyle w:val="Hyperlink"/>
            <w:bCs/>
          </w:rPr>
          <w:t>https://www.energy.gov/eere/solar/homeowners-guide-federal-tax-credit-solar-photovoltaics</w:t>
        </w:r>
      </w:hyperlink>
    </w:p>
    <w:p w14:paraId="040E7729" w14:textId="737AA16E" w:rsidR="00661BA5" w:rsidRPr="00661BA5" w:rsidRDefault="0001385E" w:rsidP="00225E3B">
      <w:pPr>
        <w:spacing w:after="0" w:line="240" w:lineRule="auto"/>
        <w:rPr>
          <w:u w:val="single"/>
        </w:rPr>
      </w:pPr>
      <w:r>
        <w:rPr>
          <w:rFonts w:ascii="Wingdings" w:hAnsi="Wingdings"/>
          <w:sz w:val="40"/>
        </w:rPr>
        <w:t></w:t>
      </w:r>
      <w:r w:rsidR="00661BA5" w:rsidRPr="00661BA5">
        <w:rPr>
          <w:b/>
        </w:rPr>
        <w:t>Energy Efficient Home Improvement Credit:</w:t>
      </w:r>
      <w:r w:rsidR="00661BA5" w:rsidRPr="00661BA5">
        <w:rPr>
          <w:bCs/>
        </w:rPr>
        <w:t xml:space="preserve"> The tax credit for installing qualified energy-efficient improvements in your home </w:t>
      </w:r>
      <w:r w:rsidR="007C2817">
        <w:rPr>
          <w:bCs/>
        </w:rPr>
        <w:t xml:space="preserve">terminates on December 31, 2025. </w:t>
      </w:r>
      <w:r w:rsidR="00661BA5" w:rsidRPr="00661BA5">
        <w:rPr>
          <w:bCs/>
        </w:rPr>
        <w:t xml:space="preserve">Credit is 30% of the cost for certain types of windows, doors, insulation, air conditioning systems, furnaces, biomass boilers and biomass stoves. The old $500 lifetime limit is gone, and the new $1,200 annual limit applies.  However, </w:t>
      </w:r>
      <w:r w:rsidR="007C2817">
        <w:rPr>
          <w:bCs/>
        </w:rPr>
        <w:t>the annual limit is</w:t>
      </w:r>
      <w:r w:rsidR="00661BA5" w:rsidRPr="00661BA5">
        <w:rPr>
          <w:bCs/>
        </w:rPr>
        <w:t xml:space="preserve"> $500 in aggregate for exterior doors and $600 in aggregate </w:t>
      </w:r>
      <w:r w:rsidR="00661BA5" w:rsidRPr="00661BA5">
        <w:rPr>
          <w:bCs/>
        </w:rPr>
        <w:lastRenderedPageBreak/>
        <w:t xml:space="preserve">for exterior windows and skylights. </w:t>
      </w:r>
      <w:r w:rsidR="00661BA5" w:rsidRPr="00661BA5">
        <w:t xml:space="preserve">We recommend you check your type of improvements against this IRS fact sheet: </w:t>
      </w:r>
      <w:hyperlink r:id="rId20" w:history="1">
        <w:r w:rsidR="00661BA5" w:rsidRPr="00661BA5">
          <w:rPr>
            <w:rStyle w:val="Hyperlink"/>
          </w:rPr>
          <w:t>https://www.irs.gov/pub/taxpros/fs-2022-40.pdf</w:t>
        </w:r>
      </w:hyperlink>
      <w:r w:rsidR="00661BA5" w:rsidRPr="00661BA5">
        <w:rPr>
          <w:u w:val="single"/>
        </w:rPr>
        <w:t>.</w:t>
      </w:r>
    </w:p>
    <w:p w14:paraId="31E591FD" w14:textId="77777777" w:rsidR="00661BA5" w:rsidRPr="00661BA5" w:rsidRDefault="00661BA5" w:rsidP="00225E3B">
      <w:pPr>
        <w:spacing w:after="0" w:line="240" w:lineRule="auto"/>
      </w:pPr>
    </w:p>
    <w:p w14:paraId="4F1E5387" w14:textId="3FFA5879" w:rsidR="00661BA5" w:rsidRPr="00661BA5" w:rsidRDefault="0001385E" w:rsidP="00225E3B">
      <w:pPr>
        <w:spacing w:after="0" w:line="240" w:lineRule="auto"/>
        <w:rPr>
          <w:bCs/>
        </w:rPr>
      </w:pPr>
      <w:r>
        <w:rPr>
          <w:rFonts w:ascii="Wingdings" w:hAnsi="Wingdings"/>
          <w:sz w:val="40"/>
        </w:rPr>
        <w:t></w:t>
      </w:r>
      <w:r w:rsidR="00661BA5" w:rsidRPr="00661BA5">
        <w:rPr>
          <w:b/>
        </w:rPr>
        <w:t>Clean Vehicle Tax Credits:</w:t>
      </w:r>
      <w:r w:rsidR="00661BA5" w:rsidRPr="00661BA5">
        <w:rPr>
          <w:bCs/>
        </w:rPr>
        <w:t xml:space="preserve"> The Inflation Reduction Act of 2022 significantly expanded tax credits for purchasing electric vehicles (and some plug-in hybrids) and placed new thresholds on cost and requirements for North American assembly and components. </w:t>
      </w:r>
      <w:r w:rsidR="007C2817">
        <w:rPr>
          <w:bCs/>
        </w:rPr>
        <w:t xml:space="preserve">The One Big Beautiful Bill Act terminates the credit on September 30, 2025. </w:t>
      </w:r>
      <w:r w:rsidR="00661BA5" w:rsidRPr="00661BA5">
        <w:rPr>
          <w:bCs/>
        </w:rPr>
        <w:t xml:space="preserve"> </w:t>
      </w:r>
      <w:r w:rsidR="007C2817">
        <w:rPr>
          <w:bCs/>
        </w:rPr>
        <w:t>The</w:t>
      </w:r>
      <w:r w:rsidR="00661BA5" w:rsidRPr="00661BA5">
        <w:rPr>
          <w:bCs/>
        </w:rPr>
        <w:t xml:space="preserve"> maximum tax credit is $7,500 for buying a new EV.  However, to be eligible for full credit, EVs put in use after April 17, 2023, must meet a critical minerals and better component rule. The credit is capped at $3,750 if only one factor is met.  Qualifying vehicles will change over time. </w:t>
      </w:r>
      <w:bookmarkStart w:id="0" w:name="_Hlk155710946"/>
      <w:r w:rsidR="00661BA5" w:rsidRPr="00661BA5">
        <w:rPr>
          <w:bCs/>
        </w:rPr>
        <w:t>We advise you to consult with your dealer (or Tesla, which directly sells) and type the VIN into the Department of Energy’s two separate web search tools:</w:t>
      </w:r>
    </w:p>
    <w:p w14:paraId="597739DC" w14:textId="77777777" w:rsidR="00661BA5" w:rsidRPr="00661BA5" w:rsidRDefault="00661BA5" w:rsidP="00225E3B">
      <w:pPr>
        <w:spacing w:after="0" w:line="240" w:lineRule="auto"/>
        <w:rPr>
          <w:bCs/>
        </w:rPr>
      </w:pPr>
    </w:p>
    <w:p w14:paraId="4DF38244" w14:textId="77777777" w:rsidR="00661BA5" w:rsidRPr="00661BA5" w:rsidRDefault="00661BA5" w:rsidP="00225E3B">
      <w:pPr>
        <w:spacing w:after="0" w:line="240" w:lineRule="auto"/>
        <w:rPr>
          <w:bCs/>
          <w:i/>
          <w:iCs/>
        </w:rPr>
      </w:pPr>
      <w:r w:rsidRPr="00661BA5">
        <w:rPr>
          <w:bCs/>
          <w:i/>
          <w:iCs/>
        </w:rPr>
        <w:t>Alternative Fuels Data Center</w:t>
      </w:r>
    </w:p>
    <w:p w14:paraId="11D94046" w14:textId="77777777" w:rsidR="00661BA5" w:rsidRPr="00661BA5" w:rsidRDefault="00661BA5" w:rsidP="00225E3B">
      <w:pPr>
        <w:spacing w:after="0" w:line="240" w:lineRule="auto"/>
        <w:rPr>
          <w:u w:val="single"/>
        </w:rPr>
      </w:pPr>
      <w:hyperlink r:id="rId21" w:history="1">
        <w:r w:rsidRPr="00661BA5">
          <w:rPr>
            <w:rStyle w:val="Hyperlink"/>
          </w:rPr>
          <w:t>https://afdc.energy.gov/laws/electric-vehicles-for-tax-credit</w:t>
        </w:r>
      </w:hyperlink>
    </w:p>
    <w:p w14:paraId="5683818A" w14:textId="77777777" w:rsidR="00661BA5" w:rsidRPr="00661BA5" w:rsidRDefault="00661BA5" w:rsidP="00225E3B">
      <w:pPr>
        <w:spacing w:after="0" w:line="240" w:lineRule="auto"/>
      </w:pPr>
    </w:p>
    <w:p w14:paraId="0E0D693F" w14:textId="77777777" w:rsidR="00661BA5" w:rsidRPr="00661BA5" w:rsidRDefault="00661BA5" w:rsidP="00225E3B">
      <w:pPr>
        <w:spacing w:after="0" w:line="240" w:lineRule="auto"/>
        <w:rPr>
          <w:i/>
          <w:iCs/>
        </w:rPr>
      </w:pPr>
      <w:r w:rsidRPr="00661BA5">
        <w:rPr>
          <w:i/>
          <w:iCs/>
        </w:rPr>
        <w:t>Federal Tax Credits for Plug-in Electric and Fuel Cell Electric Vehicles Purchased in 2023 or After</w:t>
      </w:r>
    </w:p>
    <w:p w14:paraId="338B4EC2" w14:textId="77777777" w:rsidR="00661BA5" w:rsidRPr="00661BA5" w:rsidRDefault="00661BA5" w:rsidP="00225E3B">
      <w:pPr>
        <w:spacing w:after="0" w:line="240" w:lineRule="auto"/>
      </w:pPr>
      <w:hyperlink r:id="rId22" w:history="1">
        <w:r w:rsidRPr="00661BA5">
          <w:rPr>
            <w:rStyle w:val="Hyperlink"/>
          </w:rPr>
          <w:t>https://fueleconomy.gov/feg/tax2023.shtml</w:t>
        </w:r>
      </w:hyperlink>
    </w:p>
    <w:p w14:paraId="02593D26" w14:textId="77777777" w:rsidR="00661BA5" w:rsidRPr="00661BA5" w:rsidRDefault="00661BA5" w:rsidP="00225E3B">
      <w:pPr>
        <w:spacing w:after="0" w:line="240" w:lineRule="auto"/>
      </w:pPr>
    </w:p>
    <w:p w14:paraId="348B9806" w14:textId="77777777" w:rsidR="00661BA5" w:rsidRPr="00661BA5" w:rsidRDefault="00661BA5" w:rsidP="00225E3B">
      <w:pPr>
        <w:spacing w:after="0" w:line="240" w:lineRule="auto"/>
      </w:pPr>
      <w:r w:rsidRPr="00661BA5">
        <w:t>Here is the IRS FAQ page on New Clean Vehicle Purchased in 2023 or After</w:t>
      </w:r>
      <w:hyperlink r:id="rId23" w:history="1">
        <w:r w:rsidRPr="00661BA5">
          <w:rPr>
            <w:rStyle w:val="Hyperlink"/>
          </w:rPr>
          <w:t>: https://www.irs.gov/credits-deductions/credits-for-new-clean-vehicles-purchased-in-2023-or-after</w:t>
        </w:r>
      </w:hyperlink>
      <w:bookmarkEnd w:id="0"/>
    </w:p>
    <w:p w14:paraId="6A53E104" w14:textId="77777777" w:rsidR="00661BA5" w:rsidRPr="00661BA5" w:rsidRDefault="00661BA5" w:rsidP="00225E3B">
      <w:pPr>
        <w:spacing w:after="0" w:line="240" w:lineRule="auto"/>
        <w:rPr>
          <w:bCs/>
        </w:rPr>
      </w:pPr>
    </w:p>
    <w:p w14:paraId="2EEC4832" w14:textId="77777777" w:rsidR="00661BA5" w:rsidRPr="00661BA5" w:rsidRDefault="00661BA5" w:rsidP="00225E3B">
      <w:pPr>
        <w:spacing w:after="0" w:line="240" w:lineRule="auto"/>
      </w:pPr>
      <w:r w:rsidRPr="00661BA5">
        <w:rPr>
          <w:bCs/>
        </w:rPr>
        <w:t>Vehicle costs are limited to an MSRP of $55,000 for sedans and $800,00 for vans, SUVs and pickup trucks. To claim the credit, your adjusted gross income cannot exceed $300,000 for joint filers, $225,000 for HOH, and $150,000 for singles.</w:t>
      </w:r>
    </w:p>
    <w:p w14:paraId="399A75AA" w14:textId="77777777" w:rsidR="00661BA5" w:rsidRPr="00661BA5" w:rsidRDefault="00661BA5" w:rsidP="00225E3B">
      <w:pPr>
        <w:spacing w:after="0" w:line="240" w:lineRule="auto"/>
      </w:pPr>
    </w:p>
    <w:p w14:paraId="75A0C9E1" w14:textId="1A61EFCA" w:rsidR="00661BA5" w:rsidRPr="00661BA5" w:rsidRDefault="0001385E" w:rsidP="00225E3B">
      <w:pPr>
        <w:spacing w:after="0" w:line="240" w:lineRule="auto"/>
        <w:rPr>
          <w:bCs/>
        </w:rPr>
      </w:pPr>
      <w:r>
        <w:rPr>
          <w:rFonts w:ascii="Wingdings" w:hAnsi="Wingdings"/>
          <w:sz w:val="40"/>
        </w:rPr>
        <w:t></w:t>
      </w:r>
      <w:r w:rsidR="00661BA5" w:rsidRPr="00661BA5">
        <w:rPr>
          <w:b/>
        </w:rPr>
        <w:t xml:space="preserve">Child Tax Credit </w:t>
      </w:r>
      <w:r w:rsidR="00661BA5" w:rsidRPr="00661BA5">
        <w:rPr>
          <w:bCs/>
        </w:rPr>
        <w:t>There is a $2,</w:t>
      </w:r>
      <w:r w:rsidR="00C45904">
        <w:rPr>
          <w:bCs/>
        </w:rPr>
        <w:t>2</w:t>
      </w:r>
      <w:r w:rsidR="00661BA5" w:rsidRPr="00661BA5">
        <w:rPr>
          <w:bCs/>
        </w:rPr>
        <w:t>00 child tax credit for qualifying children under age 17. Credit phaseout starts when adjusted gross income exceeds $400,000 for joint filers and $200,000 for all other file</w:t>
      </w:r>
      <w:r w:rsidR="00C45904">
        <w:rPr>
          <w:bCs/>
        </w:rPr>
        <w:t>rs.  The taxpayer and child must have a work-eligible Social Security Number, which means a citizen or Green Card holder, not an ITIN.</w:t>
      </w:r>
    </w:p>
    <w:p w14:paraId="346DB5C0" w14:textId="77777777" w:rsidR="00661BA5" w:rsidRPr="00661BA5" w:rsidRDefault="00661BA5" w:rsidP="00225E3B">
      <w:pPr>
        <w:spacing w:after="0" w:line="240" w:lineRule="auto"/>
        <w:rPr>
          <w:bCs/>
        </w:rPr>
      </w:pPr>
    </w:p>
    <w:p w14:paraId="6FE247B6" w14:textId="529CB6A5" w:rsidR="00661BA5" w:rsidRPr="00661BA5" w:rsidRDefault="0001385E" w:rsidP="00225E3B">
      <w:pPr>
        <w:spacing w:after="0" w:line="240" w:lineRule="auto"/>
        <w:rPr>
          <w:bCs/>
        </w:rPr>
      </w:pPr>
      <w:r>
        <w:rPr>
          <w:rFonts w:ascii="Wingdings" w:hAnsi="Wingdings"/>
          <w:sz w:val="40"/>
        </w:rPr>
        <w:t></w:t>
      </w:r>
      <w:r w:rsidR="00661BA5" w:rsidRPr="00661BA5">
        <w:rPr>
          <w:b/>
        </w:rPr>
        <w:t xml:space="preserve">Dependent Care Credit (daycare): You can claim up to $3,000 of qualifying expenses for one child and $6,000 for two or more children. Actual credit is a percentage of qualifying expenses scaled to your income. Important: </w:t>
      </w:r>
      <w:r w:rsidR="0008054D">
        <w:rPr>
          <w:b/>
        </w:rPr>
        <w:t xml:space="preserve">To claim </w:t>
      </w:r>
      <w:proofErr w:type="gramStart"/>
      <w:r w:rsidR="0008054D">
        <w:rPr>
          <w:b/>
        </w:rPr>
        <w:t>the childcare</w:t>
      </w:r>
      <w:proofErr w:type="gramEnd"/>
      <w:r w:rsidR="0008054D">
        <w:rPr>
          <w:b/>
        </w:rPr>
        <w:t xml:space="preserve"> credit, we must have the care provider's name, address and tax identification number (EIN or SSN)</w:t>
      </w:r>
      <w:r w:rsidR="00661BA5" w:rsidRPr="00661BA5">
        <w:rPr>
          <w:b/>
        </w:rPr>
        <w:t>.</w:t>
      </w:r>
    </w:p>
    <w:p w14:paraId="56E5FD76" w14:textId="77777777" w:rsidR="00661BA5" w:rsidRPr="00661BA5" w:rsidRDefault="00661BA5" w:rsidP="00225E3B">
      <w:pPr>
        <w:spacing w:after="0" w:line="240" w:lineRule="auto"/>
        <w:rPr>
          <w:bCs/>
        </w:rPr>
      </w:pPr>
    </w:p>
    <w:p w14:paraId="50398AE2" w14:textId="77777777" w:rsidR="00661BA5" w:rsidRPr="00661BA5" w:rsidRDefault="00661BA5" w:rsidP="00225E3B">
      <w:pPr>
        <w:spacing w:after="0" w:line="240" w:lineRule="auto"/>
      </w:pPr>
    </w:p>
    <w:p w14:paraId="4A91D2F9" w14:textId="2A50A28B" w:rsidR="00661BA5" w:rsidRPr="00661BA5" w:rsidRDefault="0001385E" w:rsidP="00225E3B">
      <w:pPr>
        <w:spacing w:after="0" w:line="240" w:lineRule="auto"/>
        <w:rPr>
          <w:bCs/>
        </w:rPr>
      </w:pPr>
      <w:r>
        <w:rPr>
          <w:rFonts w:ascii="Wingdings" w:hAnsi="Wingdings"/>
          <w:sz w:val="40"/>
        </w:rPr>
        <w:lastRenderedPageBreak/>
        <w:t></w:t>
      </w:r>
      <w:r w:rsidR="00661BA5" w:rsidRPr="00661BA5">
        <w:rPr>
          <w:b/>
        </w:rPr>
        <w:t>Affordable Care Act Premium Tax Credit</w:t>
      </w:r>
      <w:r w:rsidR="00801AED">
        <w:rPr>
          <w:b/>
        </w:rPr>
        <w:t xml:space="preserve"> and Form 1095-A</w:t>
      </w:r>
      <w:r w:rsidR="00661BA5" w:rsidRPr="00661BA5">
        <w:rPr>
          <w:b/>
        </w:rPr>
        <w:t>:</w:t>
      </w:r>
      <w:r w:rsidR="00661BA5" w:rsidRPr="00661BA5">
        <w:rPr>
          <w:bCs/>
        </w:rPr>
        <w:t xml:space="preserve"> If you purchase health insurance through a</w:t>
      </w:r>
      <w:r w:rsidR="00801AED">
        <w:rPr>
          <w:bCs/>
        </w:rPr>
        <w:t xml:space="preserve"> state healthcare exchange, you will be issued a Form 1095-A Health Insurance Marketplace Statement showing the premiums paid and any subsidies received.  </w:t>
      </w:r>
      <w:r w:rsidR="001F4761">
        <w:rPr>
          <w:bCs/>
        </w:rPr>
        <w:t>We must complete Form 8962 Premium Tax Credit if you received a premium subsidy</w:t>
      </w:r>
      <w:r w:rsidR="00661BA5" w:rsidRPr="00661BA5">
        <w:rPr>
          <w:bCs/>
        </w:rPr>
        <w:t>.  If married and paying one premium for two people, we must break up the premium by taxpayer and spouse.  The Inflation Reduction Act extended premium subsidies through 2025 for lower-income taxpayers.</w:t>
      </w:r>
    </w:p>
    <w:p w14:paraId="57577040" w14:textId="77777777" w:rsidR="00661BA5" w:rsidRPr="00661BA5" w:rsidRDefault="00661BA5" w:rsidP="00225E3B">
      <w:pPr>
        <w:spacing w:after="0" w:line="240" w:lineRule="auto"/>
        <w:rPr>
          <w:bCs/>
        </w:rPr>
      </w:pPr>
    </w:p>
    <w:p w14:paraId="507A2044" w14:textId="1096F059" w:rsidR="00661BA5" w:rsidRPr="00661BA5" w:rsidRDefault="00304AED" w:rsidP="00225E3B">
      <w:pPr>
        <w:spacing w:after="0" w:line="240" w:lineRule="auto"/>
      </w:pPr>
      <w:r>
        <w:rPr>
          <w:rFonts w:ascii="Wingdings" w:hAnsi="Wingdings"/>
          <w:sz w:val="40"/>
        </w:rPr>
        <w:t></w:t>
      </w:r>
      <w:r w:rsidR="00661BA5" w:rsidRPr="00661BA5">
        <w:rPr>
          <w:b/>
        </w:rPr>
        <w:t>Education Expenses:</w:t>
      </w:r>
      <w:r w:rsidR="00661BA5" w:rsidRPr="00661BA5">
        <w:t xml:space="preserve"> The Lifetime Learning Credit provides </w:t>
      </w:r>
      <w:proofErr w:type="gramStart"/>
      <w:r w:rsidR="00661BA5" w:rsidRPr="00661BA5">
        <w:t>a credit</w:t>
      </w:r>
      <w:proofErr w:type="gramEnd"/>
      <w:r w:rsidR="00661BA5" w:rsidRPr="00661BA5">
        <w:t xml:space="preserve"> for some of your qualified tuition and fees.  The adjustment to income for qualified tuition and fees expired but may be retroactively reinstated.  Please list any tuition or other educational expenses paid for by you in 2024.  We will optimize the choice automatically for you.  </w:t>
      </w:r>
    </w:p>
    <w:p w14:paraId="7834A272" w14:textId="77777777" w:rsidR="00661BA5" w:rsidRPr="00661BA5" w:rsidRDefault="00661BA5" w:rsidP="00225E3B">
      <w:pPr>
        <w:spacing w:after="0" w:line="240" w:lineRule="auto"/>
      </w:pPr>
    </w:p>
    <w:p w14:paraId="1648F623" w14:textId="72786890" w:rsidR="00661BA5" w:rsidRDefault="00304AED" w:rsidP="00225E3B">
      <w:pPr>
        <w:spacing w:after="0" w:line="240" w:lineRule="auto"/>
      </w:pPr>
      <w:r>
        <w:rPr>
          <w:rFonts w:ascii="Wingdings" w:hAnsi="Wingdings"/>
          <w:sz w:val="40"/>
        </w:rPr>
        <w:t></w:t>
      </w:r>
      <w:r w:rsidR="00661BA5" w:rsidRPr="00661BA5">
        <w:rPr>
          <w:b/>
        </w:rPr>
        <w:t>Student Loan Interest:</w:t>
      </w:r>
      <w:r w:rsidR="00661BA5" w:rsidRPr="00661BA5">
        <w:t xml:space="preserve"> Eligible student loan interest up to $2,500 per year is tax deductible if </w:t>
      </w:r>
      <w:r w:rsidR="001F4761">
        <w:t xml:space="preserve">the </w:t>
      </w:r>
      <w:r w:rsidR="00661BA5" w:rsidRPr="00661BA5">
        <w:t>modified adjusted gross income is $75,000 or less for single filers or $155,000 or less for joint filers.  The phase-out range is $75,000-$90,000 and $155,000-$185,000. You cannot deduct if someone else is claiming you as a dependent.</w:t>
      </w:r>
    </w:p>
    <w:p w14:paraId="7BE18469" w14:textId="77777777" w:rsidR="004A680F" w:rsidRDefault="004A680F" w:rsidP="00225E3B">
      <w:pPr>
        <w:spacing w:after="0" w:line="240" w:lineRule="auto"/>
      </w:pPr>
    </w:p>
    <w:p w14:paraId="75DD64C0" w14:textId="7DAF854B" w:rsidR="004A680F" w:rsidRPr="00661BA5" w:rsidRDefault="004A680F" w:rsidP="00225E3B">
      <w:pPr>
        <w:spacing w:after="0" w:line="240" w:lineRule="auto"/>
      </w:pPr>
      <w:r>
        <w:rPr>
          <w:rFonts w:ascii="Wingdings" w:hAnsi="Wingdings"/>
          <w:sz w:val="40"/>
        </w:rPr>
        <w:t></w:t>
      </w:r>
      <w:r>
        <w:rPr>
          <w:b/>
        </w:rPr>
        <w:t>”Made in America” Auto</w:t>
      </w:r>
      <w:r w:rsidRPr="00661BA5">
        <w:rPr>
          <w:b/>
        </w:rPr>
        <w:t xml:space="preserve"> Interest:</w:t>
      </w:r>
      <w:r w:rsidRPr="00661BA5">
        <w:t xml:space="preserve"> </w:t>
      </w:r>
      <w:r>
        <w:t xml:space="preserve">Auto loan interest up to $10,000 is now an adjustment to income for new vehicle purchases that are made in America.  Please provide the vehicle make, model and VIN, and the </w:t>
      </w:r>
      <w:proofErr w:type="gramStart"/>
      <w:r>
        <w:t>interest paid</w:t>
      </w:r>
      <w:proofErr w:type="gramEnd"/>
      <w:r>
        <w:t>.</w:t>
      </w:r>
    </w:p>
    <w:p w14:paraId="04D61229" w14:textId="77777777" w:rsidR="00661BA5" w:rsidRPr="00661BA5" w:rsidRDefault="00661BA5" w:rsidP="00225E3B">
      <w:pPr>
        <w:spacing w:after="0" w:line="240" w:lineRule="auto"/>
        <w:rPr>
          <w:bCs/>
        </w:rPr>
      </w:pPr>
    </w:p>
    <w:p w14:paraId="23836F1C" w14:textId="77777777" w:rsidR="00661BA5" w:rsidRPr="00661BA5" w:rsidRDefault="00661BA5" w:rsidP="00225E3B">
      <w:pPr>
        <w:spacing w:after="0" w:line="240" w:lineRule="auto"/>
        <w:rPr>
          <w:b/>
          <w:bCs/>
        </w:rPr>
      </w:pPr>
      <w:r w:rsidRPr="00661BA5">
        <w:rPr>
          <w:b/>
          <w:bCs/>
          <w:u w:val="single"/>
        </w:rPr>
        <w:t>Itemized Deductions</w:t>
      </w:r>
    </w:p>
    <w:p w14:paraId="044A5234" w14:textId="77777777" w:rsidR="00661BA5" w:rsidRPr="00661BA5" w:rsidRDefault="00661BA5" w:rsidP="00225E3B">
      <w:pPr>
        <w:spacing w:after="0" w:line="240" w:lineRule="auto"/>
        <w:rPr>
          <w:bCs/>
        </w:rPr>
      </w:pPr>
    </w:p>
    <w:p w14:paraId="32403DE1" w14:textId="77777777" w:rsidR="00661BA5" w:rsidRPr="00661BA5" w:rsidRDefault="00661BA5" w:rsidP="00225E3B">
      <w:pPr>
        <w:spacing w:after="0" w:line="240" w:lineRule="auto"/>
        <w:rPr>
          <w:bCs/>
        </w:rPr>
      </w:pPr>
      <w:r w:rsidRPr="00661BA5">
        <w:rPr>
          <w:bCs/>
        </w:rPr>
        <w:t>You can claim itemized deductions or a standard deduction.  In 2024, the standard deductions by filing status are $14,600 for single or married filing separately, $21,900 for head of household, and $29,200 for married filing jointly) or itemized deductions.  The most common itemized deductions are listed below.</w:t>
      </w:r>
    </w:p>
    <w:p w14:paraId="6592A1ED" w14:textId="77777777" w:rsidR="00661BA5" w:rsidRPr="00661BA5" w:rsidRDefault="00661BA5" w:rsidP="00225E3B">
      <w:pPr>
        <w:spacing w:after="0" w:line="240" w:lineRule="auto"/>
        <w:rPr>
          <w:bCs/>
        </w:rPr>
      </w:pPr>
    </w:p>
    <w:p w14:paraId="455ADBFC" w14:textId="6117B620" w:rsidR="00661BA5" w:rsidRPr="00661BA5" w:rsidRDefault="00304AED" w:rsidP="00225E3B">
      <w:pPr>
        <w:spacing w:after="0" w:line="240" w:lineRule="auto"/>
      </w:pPr>
      <w:r>
        <w:rPr>
          <w:rFonts w:ascii="Wingdings" w:hAnsi="Wingdings"/>
          <w:sz w:val="40"/>
        </w:rPr>
        <w:t></w:t>
      </w:r>
      <w:r w:rsidR="00661BA5" w:rsidRPr="00661BA5">
        <w:rPr>
          <w:b/>
        </w:rPr>
        <w:t xml:space="preserve">Home mortgage interest, real estate taxes, points, </w:t>
      </w:r>
      <w:r w:rsidR="0008054D">
        <w:rPr>
          <w:b/>
        </w:rPr>
        <w:t xml:space="preserve">and </w:t>
      </w:r>
      <w:r w:rsidR="00661BA5" w:rsidRPr="00661BA5">
        <w:rPr>
          <w:b/>
        </w:rPr>
        <w:t>closing costs:</w:t>
      </w:r>
      <w:r w:rsidR="00661BA5" w:rsidRPr="00661BA5">
        <w:t xml:space="preserve"> Please provide all Form 1098s. If you purchased and/or sold any properties, please </w:t>
      </w:r>
      <w:r w:rsidR="001F4761">
        <w:t>include</w:t>
      </w:r>
      <w:r w:rsidR="00661BA5" w:rsidRPr="00661BA5">
        <w:t xml:space="preserve"> the settlement sheet for the applicable properties.  The mortgage interest deduction is limited to $750,000 of mortgage indebtedness unless grandfathered with a pre-2018 mortgage origination. Refinancing a grandfathered mortgage subjects you to the new $750,000 limit.  </w:t>
      </w:r>
    </w:p>
    <w:p w14:paraId="49B6390C" w14:textId="77777777" w:rsidR="00661BA5" w:rsidRPr="00661BA5" w:rsidRDefault="00661BA5" w:rsidP="00225E3B">
      <w:pPr>
        <w:spacing w:after="0" w:line="240" w:lineRule="auto"/>
      </w:pPr>
    </w:p>
    <w:p w14:paraId="6EB76DC7" w14:textId="2F1877D3" w:rsidR="00661BA5" w:rsidRPr="00661BA5" w:rsidRDefault="001F4761" w:rsidP="00225E3B">
      <w:pPr>
        <w:spacing w:after="0" w:line="240" w:lineRule="auto"/>
      </w:pPr>
      <w:r>
        <w:rPr>
          <w:rFonts w:ascii="Wingdings" w:hAnsi="Wingdings"/>
          <w:sz w:val="40"/>
        </w:rPr>
        <w:t></w:t>
      </w:r>
      <w:r w:rsidR="00661BA5" w:rsidRPr="00661BA5">
        <w:rPr>
          <w:b/>
        </w:rPr>
        <w:t>Charitable Contributions:</w:t>
      </w:r>
      <w:r w:rsidR="00661BA5" w:rsidRPr="00661BA5">
        <w:t xml:space="preserve"> Cash donations to various qualified organizations can be summarized. We typically itemize significant contributions.  The IRS requires you to maintain donation letters to support the itemized deductions.</w:t>
      </w:r>
    </w:p>
    <w:p w14:paraId="0DFB6521" w14:textId="77777777" w:rsidR="00661BA5" w:rsidRPr="00661BA5" w:rsidRDefault="00661BA5" w:rsidP="00225E3B">
      <w:pPr>
        <w:spacing w:after="0" w:line="240" w:lineRule="auto"/>
      </w:pPr>
    </w:p>
    <w:p w14:paraId="006363F5" w14:textId="77777777" w:rsidR="00661BA5" w:rsidRPr="00661BA5" w:rsidRDefault="00661BA5" w:rsidP="00225E3B">
      <w:pPr>
        <w:spacing w:after="0" w:line="240" w:lineRule="auto"/>
      </w:pPr>
      <w:r w:rsidRPr="00661BA5">
        <w:lastRenderedPageBreak/>
        <w:t>Non-cash donations should be itemized.  Please provide the organization's name, items donated (such as clothing and household items) and receipts, if possible.  Non-cash contributions of $500 or more requires additional documentation.  Non-cash contributions of $5,000 or more require a written appraisal from a professional appraiser.  Auto donations require special paperwork. Please consider donating appreciated marketable securities or cryptocurrency.</w:t>
      </w:r>
    </w:p>
    <w:p w14:paraId="7FFE4D9F" w14:textId="77777777" w:rsidR="00661BA5" w:rsidRPr="00661BA5" w:rsidRDefault="00661BA5" w:rsidP="00225E3B">
      <w:pPr>
        <w:spacing w:after="0" w:line="240" w:lineRule="auto"/>
      </w:pPr>
    </w:p>
    <w:p w14:paraId="59F4BFA1" w14:textId="39F9C910" w:rsidR="00661BA5" w:rsidRPr="00661BA5" w:rsidRDefault="00661BA5" w:rsidP="00225E3B">
      <w:pPr>
        <w:spacing w:after="0" w:line="240" w:lineRule="auto"/>
      </w:pPr>
      <w:r w:rsidRPr="00661BA5">
        <w:t xml:space="preserve">If you are over 70 ½, you are eligible to make </w:t>
      </w:r>
      <w:r w:rsidRPr="00661BA5">
        <w:rPr>
          <w:b/>
          <w:bCs/>
        </w:rPr>
        <w:t xml:space="preserve">Qualified Charitable Distributions </w:t>
      </w:r>
      <w:r w:rsidRPr="00661BA5">
        <w:t>up to $10</w:t>
      </w:r>
      <w:r w:rsidR="00A63574">
        <w:t>8</w:t>
      </w:r>
      <w:r w:rsidRPr="00661BA5">
        <w:t xml:space="preserve">,000 from your IRA to a qualified charity. This moves your charitable donation out of itemized deductions and into adjustments to income, making it ideal for those who do not itemize. The 1099-Rs do not </w:t>
      </w:r>
      <w:r w:rsidR="00A63574">
        <w:t>report a QCD cleanly</w:t>
      </w:r>
      <w:r w:rsidRPr="00661BA5">
        <w:t>, so you need to inform us.</w:t>
      </w:r>
    </w:p>
    <w:p w14:paraId="1D6856E3" w14:textId="77777777" w:rsidR="00661BA5" w:rsidRPr="00661BA5" w:rsidRDefault="00661BA5" w:rsidP="00225E3B">
      <w:pPr>
        <w:spacing w:after="0" w:line="240" w:lineRule="auto"/>
      </w:pPr>
    </w:p>
    <w:p w14:paraId="46D9FC4F" w14:textId="65BAAADE" w:rsidR="00661BA5" w:rsidRPr="00661BA5" w:rsidRDefault="001F4761" w:rsidP="00225E3B">
      <w:pPr>
        <w:spacing w:after="0" w:line="240" w:lineRule="auto"/>
      </w:pPr>
      <w:r>
        <w:rPr>
          <w:rFonts w:ascii="Wingdings" w:hAnsi="Wingdings"/>
          <w:sz w:val="40"/>
        </w:rPr>
        <w:t></w:t>
      </w:r>
      <w:r w:rsidR="00661BA5" w:rsidRPr="00661BA5">
        <w:rPr>
          <w:b/>
        </w:rPr>
        <w:t>State Income Taxes Paid:</w:t>
      </w:r>
      <w:r w:rsidR="00661BA5" w:rsidRPr="00661BA5">
        <w:t xml:space="preserve"> Please provide a copy of last year’s state and federal tax returns so we can determine if any state taxes paid for prior year liabilities are deductible in the current year.  Please note that the TCJA, effective January 1, 2018, limits the deduction of state and local taxes to $10,000 for single, head of household or married filing jointly and $5,000 for married filing separately.</w:t>
      </w:r>
    </w:p>
    <w:p w14:paraId="33B1453B" w14:textId="77777777" w:rsidR="00661BA5" w:rsidRPr="00661BA5" w:rsidRDefault="00661BA5" w:rsidP="00225E3B">
      <w:pPr>
        <w:spacing w:after="0" w:line="240" w:lineRule="auto"/>
      </w:pPr>
    </w:p>
    <w:p w14:paraId="32B9BCCE" w14:textId="77777777" w:rsidR="00661BA5" w:rsidRPr="00661BA5" w:rsidRDefault="00661BA5" w:rsidP="00225E3B">
      <w:pPr>
        <w:spacing w:after="0" w:line="240" w:lineRule="auto"/>
      </w:pPr>
    </w:p>
    <w:p w14:paraId="1A8CF28C" w14:textId="5C06634F" w:rsidR="00661BA5" w:rsidRPr="00661BA5" w:rsidRDefault="001F4761" w:rsidP="00225E3B">
      <w:pPr>
        <w:spacing w:after="0" w:line="240" w:lineRule="auto"/>
      </w:pPr>
      <w:r>
        <w:rPr>
          <w:rFonts w:ascii="Wingdings" w:hAnsi="Wingdings"/>
          <w:sz w:val="40"/>
        </w:rPr>
        <w:t></w:t>
      </w:r>
      <w:r w:rsidR="00661BA5" w:rsidRPr="00661BA5">
        <w:rPr>
          <w:b/>
        </w:rPr>
        <w:t>Sales Taxes Paid:</w:t>
      </w:r>
      <w:r w:rsidR="00661BA5" w:rsidRPr="00661BA5">
        <w:t xml:space="preserve"> Taxpayers can claim sales taxes paid as an itemized deduction instead of state income taxes paid.  This generally only benefits taxpayers living in states with no income tax. For most taxpayers, a table based on your income will determine the sales tax deduction.   However, if you </w:t>
      </w:r>
      <w:proofErr w:type="gramStart"/>
      <w:r w:rsidR="00661BA5" w:rsidRPr="00661BA5">
        <w:t>had</w:t>
      </w:r>
      <w:proofErr w:type="gramEnd"/>
      <w:r w:rsidR="00661BA5" w:rsidRPr="00661BA5">
        <w:t xml:space="preserve"> any big-ticket purchases incurring sales tax, you may be able to provide evidence of a higher deduction.  This is subject to the same $10,000 limitation as other </w:t>
      </w:r>
      <w:proofErr w:type="gramStart"/>
      <w:r w:rsidR="00661BA5" w:rsidRPr="00661BA5">
        <w:t>state</w:t>
      </w:r>
      <w:proofErr w:type="gramEnd"/>
      <w:r w:rsidR="00661BA5" w:rsidRPr="00661BA5">
        <w:t xml:space="preserve"> and local taxes.</w:t>
      </w:r>
    </w:p>
    <w:p w14:paraId="6A83D82A" w14:textId="77777777" w:rsidR="00661BA5" w:rsidRPr="00661BA5" w:rsidRDefault="00661BA5" w:rsidP="00225E3B">
      <w:pPr>
        <w:spacing w:after="0" w:line="240" w:lineRule="auto"/>
      </w:pPr>
    </w:p>
    <w:p w14:paraId="6A6B23A3" w14:textId="6B48401A" w:rsidR="00661BA5" w:rsidRPr="00661BA5" w:rsidRDefault="001F4761" w:rsidP="00225E3B">
      <w:pPr>
        <w:spacing w:after="0" w:line="240" w:lineRule="auto"/>
      </w:pPr>
      <w:proofErr w:type="gramStart"/>
      <w:r>
        <w:rPr>
          <w:rFonts w:ascii="Wingdings" w:hAnsi="Wingdings"/>
          <w:sz w:val="40"/>
        </w:rPr>
        <w:t></w:t>
      </w:r>
      <w:r w:rsidR="00661BA5" w:rsidRPr="00661BA5">
        <w:rPr>
          <w:b/>
        </w:rPr>
        <w:t>Sales Taxes</w:t>
      </w:r>
      <w:proofErr w:type="gramEnd"/>
      <w:r w:rsidR="00661BA5" w:rsidRPr="00661BA5">
        <w:rPr>
          <w:b/>
        </w:rPr>
        <w:t xml:space="preserve"> Paid on Automobiles:</w:t>
      </w:r>
      <w:r w:rsidR="00661BA5" w:rsidRPr="00661BA5">
        <w:t xml:space="preserve"> Taxpayers can take an additional standard/itemized deduction for the sales and excise taxes paid on the first $49,500 of an automobile. However, this deduction is subject to the $10,000 limitation as other state and local taxes.</w:t>
      </w:r>
    </w:p>
    <w:p w14:paraId="2B4315CF" w14:textId="77777777" w:rsidR="00661BA5" w:rsidRPr="00661BA5" w:rsidRDefault="00661BA5" w:rsidP="00225E3B">
      <w:pPr>
        <w:spacing w:after="0" w:line="240" w:lineRule="auto"/>
        <w:rPr>
          <w:b/>
        </w:rPr>
      </w:pPr>
    </w:p>
    <w:p w14:paraId="47A867C3" w14:textId="1FCBDF75" w:rsidR="00661BA5" w:rsidRPr="00661BA5" w:rsidRDefault="001F4761" w:rsidP="00225E3B">
      <w:pPr>
        <w:spacing w:after="0" w:line="240" w:lineRule="auto"/>
      </w:pPr>
      <w:r>
        <w:rPr>
          <w:rFonts w:ascii="Wingdings" w:hAnsi="Wingdings"/>
          <w:sz w:val="40"/>
        </w:rPr>
        <w:t></w:t>
      </w:r>
      <w:r w:rsidR="00661BA5" w:rsidRPr="00661BA5">
        <w:rPr>
          <w:b/>
        </w:rPr>
        <w:t>Unreimbursed Medical &amp; Dental Expenses:</w:t>
      </w:r>
      <w:r w:rsidR="00661BA5" w:rsidRPr="00661BA5">
        <w:t xml:space="preserve"> If you had a significant amount of medical or dental expenses not covered by insurance or paid by another party, you may be entitled to a tax deduction.  Travel to and from a medical facility may be deductible (mileage, parking and tolls). Please provide documentation of expenses and discuss the issue with us.  To claim, expenses must exceed 7.5% of AGI (the tax extender made this permanent and nullified the planned move to 10%).</w:t>
      </w:r>
    </w:p>
    <w:p w14:paraId="22A17B35" w14:textId="77777777" w:rsidR="00661BA5" w:rsidRPr="00661BA5" w:rsidRDefault="00661BA5" w:rsidP="00225E3B">
      <w:pPr>
        <w:spacing w:after="0" w:line="240" w:lineRule="auto"/>
      </w:pPr>
    </w:p>
    <w:p w14:paraId="34280A1A" w14:textId="42728362" w:rsidR="00661BA5" w:rsidRPr="00661BA5" w:rsidRDefault="001F4761" w:rsidP="00225E3B">
      <w:pPr>
        <w:spacing w:after="0" w:line="240" w:lineRule="auto"/>
      </w:pPr>
      <w:r>
        <w:rPr>
          <w:rFonts w:ascii="Wingdings" w:hAnsi="Wingdings"/>
          <w:sz w:val="40"/>
        </w:rPr>
        <w:t></w:t>
      </w:r>
      <w:r w:rsidR="00661BA5" w:rsidRPr="00661BA5">
        <w:rPr>
          <w:b/>
        </w:rPr>
        <w:t xml:space="preserve">Household Employee (Schedule H): </w:t>
      </w:r>
      <w:r w:rsidR="00661BA5" w:rsidRPr="00661BA5">
        <w:t xml:space="preserve">If you employ domestic help, such as individuals providing childcare or cleaning services, you may be subject to additional tax and filing requirements as a household employer.  Please indicate how much was paid every quarter, and </w:t>
      </w:r>
      <w:r w:rsidR="00661BA5" w:rsidRPr="00661BA5">
        <w:lastRenderedPageBreak/>
        <w:t>please provide your Employer Identification number along with any state registration account numbers.  We advise using a payroll service if you have a household employee.</w:t>
      </w:r>
    </w:p>
    <w:p w14:paraId="7F18494E" w14:textId="77777777" w:rsidR="00661BA5" w:rsidRPr="00661BA5" w:rsidRDefault="00661BA5" w:rsidP="00225E3B">
      <w:pPr>
        <w:spacing w:after="0" w:line="240" w:lineRule="auto"/>
      </w:pPr>
    </w:p>
    <w:p w14:paraId="61C12893" w14:textId="7E39BF0A" w:rsidR="00661BA5" w:rsidRPr="00661BA5" w:rsidRDefault="001F4761" w:rsidP="00225E3B">
      <w:pPr>
        <w:spacing w:after="0" w:line="240" w:lineRule="auto"/>
      </w:pPr>
      <w:r>
        <w:rPr>
          <w:rFonts w:ascii="Wingdings" w:hAnsi="Wingdings"/>
          <w:sz w:val="40"/>
        </w:rPr>
        <w:t></w:t>
      </w:r>
      <w:r w:rsidR="00661BA5" w:rsidRPr="00661BA5">
        <w:rPr>
          <w:b/>
        </w:rPr>
        <w:t>Moving Expenses NO LONGER APPLICABLE:</w:t>
      </w:r>
      <w:r w:rsidR="00661BA5" w:rsidRPr="00661BA5">
        <w:t xml:space="preserve"> Deduction was eliminated effective January 1, 2018.</w:t>
      </w:r>
    </w:p>
    <w:p w14:paraId="4A3E7754" w14:textId="77777777" w:rsidR="00661BA5" w:rsidRPr="00661BA5" w:rsidRDefault="00661BA5" w:rsidP="00225E3B">
      <w:pPr>
        <w:spacing w:after="0" w:line="240" w:lineRule="auto"/>
      </w:pPr>
    </w:p>
    <w:p w14:paraId="5974A8E1" w14:textId="77777777" w:rsidR="00661BA5" w:rsidRPr="00661BA5" w:rsidRDefault="00661BA5" w:rsidP="00225E3B">
      <w:pPr>
        <w:spacing w:after="0" w:line="240" w:lineRule="auto"/>
      </w:pPr>
    </w:p>
    <w:p w14:paraId="00213628" w14:textId="4A7D2DA8" w:rsidR="003F138D" w:rsidRPr="00661BA5" w:rsidRDefault="001F4761" w:rsidP="00225E3B">
      <w:pPr>
        <w:spacing w:after="0" w:line="240" w:lineRule="auto"/>
      </w:pPr>
      <w:r>
        <w:rPr>
          <w:rFonts w:ascii="Wingdings" w:hAnsi="Wingdings"/>
          <w:sz w:val="40"/>
        </w:rPr>
        <w:t></w:t>
      </w:r>
      <w:r w:rsidR="00661BA5" w:rsidRPr="00661BA5">
        <w:rPr>
          <w:b/>
        </w:rPr>
        <w:t>Unreimbursed Employee Business Expenses (Form 2106) NO LONGER APPLICABLE:</w:t>
      </w:r>
      <w:r w:rsidR="00661BA5" w:rsidRPr="00661BA5">
        <w:t xml:space="preserve"> </w:t>
      </w:r>
      <w:r w:rsidR="00D95D77" w:rsidRPr="00661BA5">
        <w:t>Deduction was eliminated effective January 1, 2018.</w:t>
      </w:r>
    </w:p>
    <w:p w14:paraId="1DC29FEF" w14:textId="77777777" w:rsidR="00661BA5" w:rsidRPr="00661BA5" w:rsidRDefault="00661BA5" w:rsidP="00225E3B">
      <w:pPr>
        <w:spacing w:after="0" w:line="240" w:lineRule="auto"/>
      </w:pPr>
    </w:p>
    <w:p w14:paraId="4E7E55B0" w14:textId="77777777" w:rsidR="00661BA5" w:rsidRPr="00661BA5" w:rsidRDefault="00661BA5" w:rsidP="00225E3B">
      <w:pPr>
        <w:spacing w:after="0" w:line="240" w:lineRule="auto"/>
      </w:pPr>
      <w:r w:rsidRPr="00661BA5">
        <w:rPr>
          <w:b/>
          <w:bCs/>
          <w:u w:val="single"/>
        </w:rPr>
        <w:t>Compliance with Mandatory Reporting</w:t>
      </w:r>
    </w:p>
    <w:p w14:paraId="5FAA0DD0" w14:textId="77777777" w:rsidR="00661BA5" w:rsidRPr="00661BA5" w:rsidRDefault="00661BA5" w:rsidP="00225E3B">
      <w:pPr>
        <w:spacing w:after="0" w:line="240" w:lineRule="auto"/>
      </w:pPr>
    </w:p>
    <w:p w14:paraId="19E0CC57" w14:textId="77777777" w:rsidR="00661BA5" w:rsidRPr="00661BA5" w:rsidRDefault="00661BA5" w:rsidP="00225E3B">
      <w:pPr>
        <w:spacing w:after="0" w:line="240" w:lineRule="auto"/>
      </w:pPr>
      <w:r w:rsidRPr="00661BA5">
        <w:t>The IRS levies huge penalties for non-</w:t>
      </w:r>
      <w:proofErr w:type="gramStart"/>
      <w:r w:rsidRPr="00661BA5">
        <w:t>filers</w:t>
      </w:r>
      <w:proofErr w:type="gramEnd"/>
      <w:r w:rsidRPr="00661BA5">
        <w:t xml:space="preserve"> of certain informational returns.</w:t>
      </w:r>
    </w:p>
    <w:p w14:paraId="600BEF09" w14:textId="77777777" w:rsidR="00661BA5" w:rsidRPr="00661BA5" w:rsidRDefault="00661BA5" w:rsidP="00225E3B">
      <w:pPr>
        <w:spacing w:after="0" w:line="240" w:lineRule="auto"/>
      </w:pPr>
      <w:r w:rsidRPr="00661BA5">
        <w:tab/>
      </w:r>
    </w:p>
    <w:p w14:paraId="44DE0669" w14:textId="77777777" w:rsidR="00661BA5" w:rsidRPr="00661BA5" w:rsidRDefault="00661BA5" w:rsidP="00225E3B">
      <w:pPr>
        <w:spacing w:after="0" w:line="240" w:lineRule="auto"/>
      </w:pPr>
      <w:r w:rsidRPr="00661BA5">
        <w:rPr>
          <w:b/>
          <w:u w:val="single"/>
        </w:rPr>
        <w:t>Issuing Required 1099s</w:t>
      </w:r>
    </w:p>
    <w:p w14:paraId="14A8B154" w14:textId="77777777" w:rsidR="00661BA5" w:rsidRPr="00661BA5" w:rsidRDefault="00661BA5" w:rsidP="00225E3B">
      <w:pPr>
        <w:spacing w:after="0" w:line="240" w:lineRule="auto"/>
        <w:rPr>
          <w:u w:val="single"/>
        </w:rPr>
      </w:pPr>
    </w:p>
    <w:p w14:paraId="26A7AC6C" w14:textId="77777777" w:rsidR="00661BA5" w:rsidRPr="00661BA5" w:rsidRDefault="00661BA5" w:rsidP="00225E3B">
      <w:pPr>
        <w:spacing w:after="0" w:line="240" w:lineRule="auto"/>
      </w:pPr>
      <w:r w:rsidRPr="00661BA5">
        <w:t xml:space="preserve">You must issue 1099s to any individual or unincorporated entity to whom you </w:t>
      </w:r>
      <w:proofErr w:type="gramStart"/>
      <w:r w:rsidRPr="00661BA5">
        <w:t>paid</w:t>
      </w:r>
      <w:proofErr w:type="gramEnd"/>
      <w:r w:rsidRPr="00661BA5">
        <w:t xml:space="preserve"> over $600.  We like the cloud service efile4biz, which charges a small amount per document. You do not need to issue 1099s to corporations for which you paid for goods and services.  You should request a W-9 from any large vendor, so you have the name, tax ID, and entity type to determine if 1099 is required and have the information to file one.  Credit card processors will issue you a 1099-K for total gross payments.  That may overreport your revenues if customers pay sales tax on the card purchase.  We can tally that with you and report appropriately.</w:t>
      </w:r>
    </w:p>
    <w:p w14:paraId="098E7AF6" w14:textId="77777777" w:rsidR="00661BA5" w:rsidRPr="00661BA5" w:rsidRDefault="00661BA5" w:rsidP="00225E3B">
      <w:pPr>
        <w:spacing w:after="0" w:line="240" w:lineRule="auto"/>
      </w:pPr>
    </w:p>
    <w:p w14:paraId="3A0FED09" w14:textId="77777777" w:rsidR="00661BA5" w:rsidRPr="00661BA5" w:rsidRDefault="00661BA5" w:rsidP="00225E3B">
      <w:pPr>
        <w:spacing w:after="0" w:line="240" w:lineRule="auto"/>
        <w:rPr>
          <w:b/>
          <w:bCs/>
          <w:u w:val="single"/>
        </w:rPr>
      </w:pPr>
      <w:r w:rsidRPr="00661BA5">
        <w:rPr>
          <w:b/>
          <w:bCs/>
          <w:u w:val="single"/>
        </w:rPr>
        <w:t>Reporting Cash Payments Received</w:t>
      </w:r>
    </w:p>
    <w:p w14:paraId="1005388E" w14:textId="77777777" w:rsidR="00661BA5" w:rsidRPr="00661BA5" w:rsidRDefault="00661BA5" w:rsidP="00225E3B">
      <w:pPr>
        <w:spacing w:after="0" w:line="240" w:lineRule="auto"/>
      </w:pPr>
    </w:p>
    <w:p w14:paraId="33576199" w14:textId="121DE3F8" w:rsidR="00661BA5" w:rsidRPr="00661BA5" w:rsidRDefault="003F138D" w:rsidP="00225E3B">
      <w:pPr>
        <w:spacing w:after="0" w:line="240" w:lineRule="auto"/>
        <w:rPr>
          <w:bCs/>
        </w:rPr>
      </w:pPr>
      <w:r>
        <w:rPr>
          <w:rFonts w:ascii="Wingdings" w:hAnsi="Wingdings"/>
          <w:sz w:val="40"/>
        </w:rPr>
        <w:t></w:t>
      </w:r>
      <w:r w:rsidR="00661BA5" w:rsidRPr="00661BA5">
        <w:rPr>
          <w:b/>
        </w:rPr>
        <w:t xml:space="preserve">Report of Cash Payments Over $10,000 Received </w:t>
      </w:r>
      <w:proofErr w:type="gramStart"/>
      <w:r w:rsidR="00661BA5" w:rsidRPr="00661BA5">
        <w:rPr>
          <w:b/>
        </w:rPr>
        <w:t>In</w:t>
      </w:r>
      <w:proofErr w:type="gramEnd"/>
      <w:r w:rsidR="00661BA5" w:rsidRPr="00661BA5">
        <w:rPr>
          <w:b/>
        </w:rPr>
        <w:t xml:space="preserve"> </w:t>
      </w:r>
      <w:proofErr w:type="gramStart"/>
      <w:r w:rsidR="00661BA5" w:rsidRPr="00661BA5">
        <w:rPr>
          <w:b/>
        </w:rPr>
        <w:t>a Trade</w:t>
      </w:r>
      <w:proofErr w:type="gramEnd"/>
      <w:r w:rsidR="00661BA5" w:rsidRPr="00661BA5">
        <w:rPr>
          <w:b/>
        </w:rPr>
        <w:t xml:space="preserve"> or Business (Form 8300)</w:t>
      </w:r>
      <w:r w:rsidR="00661BA5" w:rsidRPr="00661BA5">
        <w:rPr>
          <w:bCs/>
        </w:rPr>
        <w:t xml:space="preserve"> If you receive $10,000 or more in cash payments for goods and services as part of a trade or business, you are required to complete and timely file Form 8300, which reads like a bank’s currency transaction report.  The instructions detail definitions and exceptions.</w:t>
      </w:r>
    </w:p>
    <w:p w14:paraId="3A480565" w14:textId="77777777" w:rsidR="00661BA5" w:rsidRPr="00661BA5" w:rsidRDefault="00661BA5" w:rsidP="00225E3B">
      <w:pPr>
        <w:spacing w:after="0" w:line="240" w:lineRule="auto"/>
        <w:rPr>
          <w:b/>
          <w:u w:val="single"/>
        </w:rPr>
      </w:pPr>
    </w:p>
    <w:p w14:paraId="7803D339" w14:textId="77777777" w:rsidR="00661BA5" w:rsidRPr="00661BA5" w:rsidRDefault="00661BA5" w:rsidP="00225E3B">
      <w:pPr>
        <w:spacing w:after="0" w:line="240" w:lineRule="auto"/>
        <w:rPr>
          <w:b/>
          <w:u w:val="single"/>
        </w:rPr>
      </w:pPr>
      <w:r w:rsidRPr="00661BA5">
        <w:rPr>
          <w:b/>
          <w:u w:val="single"/>
        </w:rPr>
        <w:t>Foreign Account, Asset and Transaction Reporting</w:t>
      </w:r>
    </w:p>
    <w:p w14:paraId="45CB2240" w14:textId="77777777" w:rsidR="00661BA5" w:rsidRPr="00661BA5" w:rsidRDefault="00661BA5" w:rsidP="00225E3B">
      <w:pPr>
        <w:spacing w:after="0" w:line="240" w:lineRule="auto"/>
        <w:rPr>
          <w:u w:val="single"/>
        </w:rPr>
      </w:pPr>
    </w:p>
    <w:p w14:paraId="1CEDC47F" w14:textId="0B444965" w:rsidR="00661BA5" w:rsidRPr="00661BA5" w:rsidRDefault="003F138D" w:rsidP="00225E3B">
      <w:pPr>
        <w:spacing w:after="0" w:line="240" w:lineRule="auto"/>
      </w:pPr>
      <w:r>
        <w:rPr>
          <w:rFonts w:ascii="Wingdings" w:hAnsi="Wingdings"/>
          <w:sz w:val="40"/>
        </w:rPr>
        <w:t></w:t>
      </w:r>
      <w:r w:rsidR="00661BA5" w:rsidRPr="00661BA5">
        <w:t xml:space="preserve"> </w:t>
      </w:r>
      <w:r w:rsidR="00661BA5" w:rsidRPr="00661BA5">
        <w:rPr>
          <w:b/>
        </w:rPr>
        <w:t>Foreign Bank Account (</w:t>
      </w:r>
      <w:proofErr w:type="spellStart"/>
      <w:r w:rsidR="00661BA5" w:rsidRPr="00661BA5">
        <w:rPr>
          <w:b/>
        </w:rPr>
        <w:t>FinCen</w:t>
      </w:r>
      <w:proofErr w:type="spellEnd"/>
      <w:r w:rsidR="00661BA5" w:rsidRPr="00661BA5">
        <w:rPr>
          <w:b/>
        </w:rPr>
        <w:t xml:space="preserve"> 114): </w:t>
      </w:r>
      <w:r w:rsidR="00661BA5" w:rsidRPr="00661BA5">
        <w:t xml:space="preserve">Did you have an interest in or signatory authority over a financial account in a foreign country, such as a bank account, securities account, or other financial account?  If so, you may be required to file Form </w:t>
      </w:r>
      <w:proofErr w:type="spellStart"/>
      <w:r w:rsidR="00661BA5" w:rsidRPr="00661BA5">
        <w:t>FinCen</w:t>
      </w:r>
      <w:proofErr w:type="spellEnd"/>
      <w:r w:rsidR="00661BA5" w:rsidRPr="00661BA5">
        <w:t xml:space="preserve"> 114 with the Department of the Treasury or Form 8938.  Please note that this is also asked under Interest Income above.  Given the significant potential penalties for nonreporting, please alert us if you are in this situation.</w:t>
      </w:r>
    </w:p>
    <w:p w14:paraId="68980E68" w14:textId="77777777" w:rsidR="00661BA5" w:rsidRPr="00661BA5" w:rsidRDefault="00661BA5" w:rsidP="00225E3B">
      <w:pPr>
        <w:spacing w:after="0" w:line="240" w:lineRule="auto"/>
      </w:pPr>
    </w:p>
    <w:p w14:paraId="2C6D968E" w14:textId="77777777" w:rsidR="00661BA5" w:rsidRPr="00661BA5" w:rsidRDefault="00661BA5" w:rsidP="00225E3B">
      <w:pPr>
        <w:spacing w:after="0" w:line="240" w:lineRule="auto"/>
      </w:pPr>
    </w:p>
    <w:p w14:paraId="03359936" w14:textId="3C85BEE6" w:rsidR="00661BA5" w:rsidRPr="00661BA5" w:rsidRDefault="003F138D" w:rsidP="00225E3B">
      <w:pPr>
        <w:spacing w:after="0" w:line="240" w:lineRule="auto"/>
        <w:rPr>
          <w:bCs/>
        </w:rPr>
      </w:pPr>
      <w:r>
        <w:rPr>
          <w:rFonts w:ascii="Wingdings" w:hAnsi="Wingdings"/>
          <w:sz w:val="40"/>
        </w:rPr>
        <w:t></w:t>
      </w:r>
      <w:r w:rsidR="00661BA5" w:rsidRPr="00661BA5">
        <w:rPr>
          <w:b/>
        </w:rPr>
        <w:t>Foreign Assets (Form 8938 Statement of Specified Foreign Assets):</w:t>
      </w:r>
      <w:r w:rsidR="00661BA5" w:rsidRPr="00661BA5">
        <w:rPr>
          <w:bCs/>
        </w:rPr>
        <w:t xml:space="preserve"> This form provides trigger thresholds for reporting cash, securities and small business holdings in foreign countries.  Directly owning real estate generally would not trigger reporting unless held through a business entity.</w:t>
      </w:r>
    </w:p>
    <w:p w14:paraId="3A435501" w14:textId="77777777" w:rsidR="00661BA5" w:rsidRPr="00661BA5" w:rsidRDefault="00661BA5" w:rsidP="00225E3B">
      <w:pPr>
        <w:spacing w:after="0" w:line="240" w:lineRule="auto"/>
        <w:rPr>
          <w:bCs/>
        </w:rPr>
      </w:pPr>
    </w:p>
    <w:p w14:paraId="4420DD89" w14:textId="77777777" w:rsidR="00661BA5" w:rsidRPr="00661BA5" w:rsidRDefault="00661BA5" w:rsidP="00225E3B">
      <w:pPr>
        <w:spacing w:after="0" w:line="240" w:lineRule="auto"/>
      </w:pPr>
    </w:p>
    <w:p w14:paraId="3BDF96E7" w14:textId="5E09BE76" w:rsidR="00661BA5" w:rsidRPr="00661BA5" w:rsidRDefault="003F138D" w:rsidP="00225E3B">
      <w:pPr>
        <w:spacing w:after="0" w:line="240" w:lineRule="auto"/>
        <w:rPr>
          <w:bCs/>
        </w:rPr>
      </w:pPr>
      <w:r>
        <w:rPr>
          <w:rFonts w:ascii="Wingdings" w:hAnsi="Wingdings"/>
          <w:sz w:val="40"/>
        </w:rPr>
        <w:t></w:t>
      </w:r>
      <w:r w:rsidR="00661BA5" w:rsidRPr="00661BA5">
        <w:rPr>
          <w:b/>
        </w:rPr>
        <w:t>Ownership/Transactions with Foreign Corporation (Form 5471 Information Return of U.S. Persons concerning Certain Foreign Corporations):</w:t>
      </w:r>
      <w:r w:rsidR="00661BA5" w:rsidRPr="00661BA5">
        <w:rPr>
          <w:bCs/>
        </w:rPr>
        <w:t xml:space="preserve"> If you own 10% or more of a foreign corporation, you need to complete the equivalent of a tax return for that entity and submit it with your personal tax return.</w:t>
      </w:r>
    </w:p>
    <w:p w14:paraId="0BACF65C" w14:textId="77777777" w:rsidR="00661BA5" w:rsidRPr="00661BA5" w:rsidRDefault="00661BA5" w:rsidP="00225E3B">
      <w:pPr>
        <w:spacing w:after="0" w:line="240" w:lineRule="auto"/>
        <w:rPr>
          <w:bCs/>
        </w:rPr>
      </w:pPr>
    </w:p>
    <w:p w14:paraId="0573E41E" w14:textId="77777777" w:rsidR="00661BA5" w:rsidRPr="00661BA5" w:rsidRDefault="00661BA5" w:rsidP="00225E3B">
      <w:pPr>
        <w:spacing w:after="0" w:line="240" w:lineRule="auto"/>
        <w:rPr>
          <w:bCs/>
        </w:rPr>
      </w:pPr>
    </w:p>
    <w:p w14:paraId="4A030B52" w14:textId="6D9BD1C3" w:rsidR="00661BA5" w:rsidRDefault="003F138D" w:rsidP="00225E3B">
      <w:pPr>
        <w:spacing w:after="0" w:line="240" w:lineRule="auto"/>
        <w:rPr>
          <w:bCs/>
        </w:rPr>
      </w:pPr>
      <w:r>
        <w:rPr>
          <w:rFonts w:ascii="Wingdings" w:hAnsi="Wingdings"/>
          <w:sz w:val="40"/>
        </w:rPr>
        <w:t></w:t>
      </w:r>
      <w:r w:rsidR="00661BA5" w:rsidRPr="00661BA5">
        <w:rPr>
          <w:b/>
        </w:rPr>
        <w:t>Transfer of Property to a Foreign Corporation (Form 926 Return by a U.S. Transferor of Property to a Foreign Corporation):</w:t>
      </w:r>
      <w:r w:rsidR="00661BA5" w:rsidRPr="00661BA5">
        <w:rPr>
          <w:bCs/>
        </w:rPr>
        <w:t xml:space="preserve"> If you transferred funds to a foreign corporation</w:t>
      </w:r>
      <w:r w:rsidR="004A680F">
        <w:rPr>
          <w:bCs/>
        </w:rPr>
        <w:t xml:space="preserve">, </w:t>
      </w:r>
      <w:r w:rsidR="00661BA5" w:rsidRPr="00661BA5">
        <w:rPr>
          <w:bCs/>
        </w:rPr>
        <w:t>causing you to own 10% or more, or the transfer exceeded $100,000, then you are required to complete this tax form.</w:t>
      </w:r>
    </w:p>
    <w:p w14:paraId="5BF05E02" w14:textId="77777777" w:rsidR="003F138D" w:rsidRPr="00661BA5" w:rsidRDefault="003F138D" w:rsidP="00225E3B">
      <w:pPr>
        <w:spacing w:after="0" w:line="240" w:lineRule="auto"/>
        <w:rPr>
          <w:bCs/>
        </w:rPr>
      </w:pPr>
    </w:p>
    <w:p w14:paraId="3DB0BB08" w14:textId="04C7F13D" w:rsidR="00661BA5" w:rsidRPr="00661BA5" w:rsidRDefault="003F138D" w:rsidP="00225E3B">
      <w:pPr>
        <w:spacing w:after="0" w:line="240" w:lineRule="auto"/>
        <w:rPr>
          <w:bCs/>
        </w:rPr>
      </w:pPr>
      <w:r>
        <w:rPr>
          <w:rFonts w:ascii="Wingdings" w:hAnsi="Wingdings"/>
          <w:sz w:val="40"/>
        </w:rPr>
        <w:t></w:t>
      </w:r>
      <w:r w:rsidR="00661BA5" w:rsidRPr="00661BA5">
        <w:rPr>
          <w:b/>
        </w:rPr>
        <w:t xml:space="preserve"> Ownership/Transactions with Foreign Partnerships (Form 8865 Return of U.S. Persons with Respect to Certain Foreign Partnerships):</w:t>
      </w:r>
      <w:r w:rsidR="00661BA5" w:rsidRPr="00661BA5">
        <w:rPr>
          <w:bCs/>
        </w:rPr>
        <w:t xml:space="preserve"> If you own 10% or more of a foreign partnership, you need to complete the equivalent of a tax return for that entity and submit it with your personal tax return.  There are also requirements to report transfers of funds and acquisitions of disposals.  </w:t>
      </w:r>
    </w:p>
    <w:p w14:paraId="400408EF" w14:textId="77777777" w:rsidR="00661BA5" w:rsidRPr="00661BA5" w:rsidRDefault="00661BA5" w:rsidP="00225E3B">
      <w:pPr>
        <w:spacing w:after="0" w:line="240" w:lineRule="auto"/>
        <w:rPr>
          <w:bCs/>
        </w:rPr>
      </w:pPr>
    </w:p>
    <w:p w14:paraId="68BB0598" w14:textId="6AD9B309" w:rsidR="00661BA5" w:rsidRPr="00661BA5" w:rsidRDefault="003F138D" w:rsidP="00225E3B">
      <w:pPr>
        <w:spacing w:after="0" w:line="240" w:lineRule="auto"/>
      </w:pPr>
      <w:r>
        <w:rPr>
          <w:rFonts w:ascii="Wingdings" w:hAnsi="Wingdings"/>
          <w:sz w:val="40"/>
        </w:rPr>
        <w:t></w:t>
      </w:r>
      <w:r w:rsidR="00661BA5" w:rsidRPr="00661BA5">
        <w:rPr>
          <w:b/>
        </w:rPr>
        <w:t xml:space="preserve">Transactions with Foreign Trusts and Receipts of Foreign Gifts (Form 3520): </w:t>
      </w:r>
      <w:r w:rsidR="00661BA5" w:rsidRPr="00661BA5">
        <w:t>If you received funds from a Foreign Trusts or gifts of money or other property from an individual who is not a resident of the United States, you may be required to report this to the IRS.  Such gifts are reported on an informational return, not a tax return, and are not taxable.</w:t>
      </w:r>
    </w:p>
    <w:p w14:paraId="69D28217" w14:textId="77777777" w:rsidR="00661BA5" w:rsidRPr="00661BA5" w:rsidRDefault="00661BA5" w:rsidP="00225E3B">
      <w:pPr>
        <w:spacing w:after="0" w:line="240" w:lineRule="auto"/>
      </w:pPr>
    </w:p>
    <w:p w14:paraId="4BD59F72" w14:textId="77777777" w:rsidR="00661BA5" w:rsidRPr="00661BA5" w:rsidRDefault="00661BA5" w:rsidP="00225E3B">
      <w:pPr>
        <w:spacing w:after="0" w:line="240" w:lineRule="auto"/>
      </w:pPr>
      <w:r w:rsidRPr="00661BA5">
        <w:t>Additional international tax laws may apply. Global Intangible Low Tax Income (GILTI pronounced guilty) and Foreign-Derived Intangible Income (FDII) pertain to US taxation of passive income earned in no or low tax jurisdictions.</w:t>
      </w:r>
    </w:p>
    <w:p w14:paraId="5D52B240" w14:textId="77777777" w:rsidR="00661BA5" w:rsidRPr="00661BA5" w:rsidRDefault="00661BA5" w:rsidP="00225E3B">
      <w:pPr>
        <w:spacing w:after="0" w:line="240" w:lineRule="auto"/>
      </w:pPr>
    </w:p>
    <w:p w14:paraId="488D3949" w14:textId="0398A465" w:rsidR="00661BA5" w:rsidRPr="00661BA5" w:rsidRDefault="003F138D" w:rsidP="00225E3B">
      <w:pPr>
        <w:spacing w:after="0" w:line="240" w:lineRule="auto"/>
        <w:rPr>
          <w:bCs/>
        </w:rPr>
      </w:pPr>
      <w:r>
        <w:rPr>
          <w:rFonts w:ascii="Wingdings" w:hAnsi="Wingdings"/>
          <w:sz w:val="40"/>
        </w:rPr>
        <w:t></w:t>
      </w:r>
      <w:r w:rsidR="00661BA5" w:rsidRPr="00661BA5">
        <w:rPr>
          <w:b/>
        </w:rPr>
        <w:t xml:space="preserve">The Corporate Transparency Act (effective January 1, 2024): </w:t>
      </w:r>
      <w:r w:rsidR="00661BA5" w:rsidRPr="00661BA5">
        <w:rPr>
          <w:bCs/>
        </w:rPr>
        <w:t>CTA requires privately owned business entities to file Beneficial Ownership Information reports with FinCEN disclosing 25% of</w:t>
      </w:r>
      <w:r w:rsidR="00661BA5" w:rsidRPr="00661BA5">
        <w:rPr>
          <w:b/>
        </w:rPr>
        <w:t xml:space="preserve"> </w:t>
      </w:r>
      <w:r w:rsidR="00661BA5" w:rsidRPr="00661BA5">
        <w:rPr>
          <w:bCs/>
        </w:rPr>
        <w:t xml:space="preserve">owners and those with substantial control. Civil fines for non-filing are $592 per day. Criminal penalties are $10,000 and up to two years in prison.  The matter is being litigated.  We advise you to seek counsel.  We are not filing BOI reports for clients. Here is the official government page where you can file BOI reports.  </w:t>
      </w:r>
    </w:p>
    <w:p w14:paraId="6CDB7EE8" w14:textId="77777777" w:rsidR="00661BA5" w:rsidRPr="00661BA5" w:rsidRDefault="00661BA5" w:rsidP="00225E3B">
      <w:pPr>
        <w:spacing w:after="0" w:line="240" w:lineRule="auto"/>
        <w:rPr>
          <w:bCs/>
        </w:rPr>
      </w:pPr>
    </w:p>
    <w:p w14:paraId="3BA07EDF" w14:textId="77777777" w:rsidR="00661BA5" w:rsidRPr="00661BA5" w:rsidRDefault="00661BA5" w:rsidP="00225E3B">
      <w:pPr>
        <w:spacing w:after="0" w:line="240" w:lineRule="auto"/>
        <w:rPr>
          <w:bCs/>
        </w:rPr>
      </w:pPr>
      <w:hyperlink r:id="rId24" w:history="1">
        <w:r w:rsidRPr="00661BA5">
          <w:rPr>
            <w:rStyle w:val="Hyperlink"/>
            <w:bCs/>
          </w:rPr>
          <w:t>https://filetheboir.com/understanding-boir-deadline-businesses-need-to-know</w:t>
        </w:r>
      </w:hyperlink>
    </w:p>
    <w:p w14:paraId="172FFCC4" w14:textId="77777777" w:rsidR="00661BA5" w:rsidRPr="00661BA5" w:rsidRDefault="00661BA5" w:rsidP="00225E3B">
      <w:pPr>
        <w:spacing w:after="0" w:line="240" w:lineRule="auto"/>
        <w:rPr>
          <w:b/>
          <w:u w:val="single"/>
        </w:rPr>
      </w:pPr>
    </w:p>
    <w:p w14:paraId="2700B72F" w14:textId="77777777" w:rsidR="00661BA5" w:rsidRPr="00661BA5" w:rsidRDefault="00661BA5" w:rsidP="00225E3B">
      <w:pPr>
        <w:spacing w:after="0" w:line="240" w:lineRule="auto"/>
        <w:rPr>
          <w:b/>
        </w:rPr>
      </w:pPr>
      <w:r w:rsidRPr="00661BA5">
        <w:rPr>
          <w:b/>
          <w:u w:val="single"/>
        </w:rPr>
        <w:t>Copy of Prior Year Return if We Did Not Prepare</w:t>
      </w:r>
    </w:p>
    <w:p w14:paraId="61804097" w14:textId="77777777" w:rsidR="00661BA5" w:rsidRPr="00661BA5" w:rsidRDefault="00661BA5" w:rsidP="00225E3B">
      <w:pPr>
        <w:spacing w:after="0" w:line="240" w:lineRule="auto"/>
      </w:pPr>
    </w:p>
    <w:p w14:paraId="103ADBBE" w14:textId="77777777" w:rsidR="00661BA5" w:rsidRPr="00661BA5" w:rsidRDefault="00661BA5" w:rsidP="00225E3B">
      <w:pPr>
        <w:spacing w:after="0" w:line="240" w:lineRule="auto"/>
      </w:pPr>
      <w:r w:rsidRPr="00661BA5">
        <w:t xml:space="preserve">Prior year federal and state tax returns are very informative if we did not prepare them.  In addition to personal identifying information and sources of income and deductions, we look for carryforward information to your current </w:t>
      </w:r>
      <w:proofErr w:type="gramStart"/>
      <w:r w:rsidRPr="00661BA5">
        <w:t>year</w:t>
      </w:r>
      <w:proofErr w:type="gramEnd"/>
      <w:r w:rsidRPr="00661BA5">
        <w:t xml:space="preserve"> return, including but not limited to:</w:t>
      </w:r>
    </w:p>
    <w:p w14:paraId="3D0CB74E" w14:textId="77777777" w:rsidR="00661BA5" w:rsidRPr="00661BA5" w:rsidRDefault="00661BA5" w:rsidP="00225E3B">
      <w:pPr>
        <w:spacing w:after="0" w:line="240" w:lineRule="auto"/>
      </w:pPr>
    </w:p>
    <w:p w14:paraId="2BE0F66A" w14:textId="11E76453" w:rsidR="00661BA5" w:rsidRPr="00661BA5" w:rsidRDefault="00661BA5" w:rsidP="003F138D">
      <w:pPr>
        <w:pStyle w:val="ListParagraph"/>
        <w:numPr>
          <w:ilvl w:val="0"/>
          <w:numId w:val="3"/>
        </w:numPr>
        <w:spacing w:after="0" w:line="240" w:lineRule="auto"/>
      </w:pPr>
      <w:r w:rsidRPr="00661BA5">
        <w:t>Depreciation of assets purchased in prior years</w:t>
      </w:r>
    </w:p>
    <w:p w14:paraId="705A1A7E" w14:textId="75008F61" w:rsidR="00661BA5" w:rsidRPr="00661BA5" w:rsidRDefault="00661BA5" w:rsidP="003F138D">
      <w:pPr>
        <w:pStyle w:val="ListParagraph"/>
        <w:numPr>
          <w:ilvl w:val="0"/>
          <w:numId w:val="3"/>
        </w:numPr>
        <w:spacing w:after="0" w:line="240" w:lineRule="auto"/>
      </w:pPr>
      <w:r w:rsidRPr="00661BA5">
        <w:t xml:space="preserve">Capital losses are subject to the $3,000 limitation against active income per year </w:t>
      </w:r>
    </w:p>
    <w:p w14:paraId="4BB759BF" w14:textId="3189642A" w:rsidR="00661BA5" w:rsidRPr="00661BA5" w:rsidRDefault="00661BA5" w:rsidP="003F138D">
      <w:pPr>
        <w:pStyle w:val="ListParagraph"/>
        <w:numPr>
          <w:ilvl w:val="0"/>
          <w:numId w:val="3"/>
        </w:numPr>
        <w:spacing w:after="0" w:line="240" w:lineRule="auto"/>
      </w:pPr>
      <w:r w:rsidRPr="00661BA5">
        <w:t>Alternative Minimum Tax</w:t>
      </w:r>
    </w:p>
    <w:p w14:paraId="53FAC588" w14:textId="7ED476B2" w:rsidR="00661BA5" w:rsidRPr="00661BA5" w:rsidRDefault="00661BA5" w:rsidP="003F138D">
      <w:pPr>
        <w:pStyle w:val="ListParagraph"/>
        <w:numPr>
          <w:ilvl w:val="0"/>
          <w:numId w:val="3"/>
        </w:numPr>
        <w:spacing w:after="0" w:line="240" w:lineRule="auto"/>
      </w:pPr>
      <w:r w:rsidRPr="00661BA5">
        <w:t>Passive activity loss limitations</w:t>
      </w:r>
    </w:p>
    <w:p w14:paraId="5678E7BE" w14:textId="242EACB2" w:rsidR="00661BA5" w:rsidRPr="00661BA5" w:rsidRDefault="003F138D" w:rsidP="003F138D">
      <w:pPr>
        <w:pStyle w:val="ListParagraph"/>
        <w:numPr>
          <w:ilvl w:val="0"/>
          <w:numId w:val="3"/>
        </w:numPr>
        <w:spacing w:after="0" w:line="240" w:lineRule="auto"/>
      </w:pPr>
      <w:r>
        <w:t>T</w:t>
      </w:r>
      <w:r w:rsidR="00661BA5" w:rsidRPr="00661BA5">
        <w:t>ax credits not fully used in prior years</w:t>
      </w:r>
    </w:p>
    <w:p w14:paraId="775F4F18" w14:textId="0318ABCD" w:rsidR="00661BA5" w:rsidRPr="00661BA5" w:rsidRDefault="00661BA5" w:rsidP="003F138D">
      <w:pPr>
        <w:pStyle w:val="ListParagraph"/>
        <w:numPr>
          <w:ilvl w:val="0"/>
          <w:numId w:val="3"/>
        </w:numPr>
        <w:spacing w:after="0" w:line="240" w:lineRule="auto"/>
      </w:pPr>
      <w:r w:rsidRPr="00661BA5">
        <w:t>Other carryforward</w:t>
      </w:r>
      <w:r w:rsidR="003F138D">
        <w:t>s</w:t>
      </w:r>
    </w:p>
    <w:p w14:paraId="1E6A3B37" w14:textId="77777777" w:rsidR="00661BA5" w:rsidRPr="00661BA5" w:rsidRDefault="00661BA5" w:rsidP="00225E3B">
      <w:pPr>
        <w:spacing w:after="0" w:line="240" w:lineRule="auto"/>
      </w:pPr>
    </w:p>
    <w:p w14:paraId="6C6E6B3E" w14:textId="77777777" w:rsidR="00661BA5" w:rsidRPr="00661BA5" w:rsidRDefault="00661BA5" w:rsidP="00225E3B">
      <w:pPr>
        <w:spacing w:after="0" w:line="240" w:lineRule="auto"/>
      </w:pPr>
      <w:r w:rsidRPr="00661BA5">
        <w:rPr>
          <w:b/>
          <w:u w:val="single"/>
        </w:rPr>
        <w:t>Other Concerns</w:t>
      </w:r>
    </w:p>
    <w:p w14:paraId="6315278D" w14:textId="77777777" w:rsidR="00661BA5" w:rsidRPr="00661BA5" w:rsidRDefault="00661BA5" w:rsidP="00225E3B">
      <w:pPr>
        <w:spacing w:after="0" w:line="240" w:lineRule="auto"/>
      </w:pPr>
    </w:p>
    <w:p w14:paraId="3D9B3A25" w14:textId="77777777" w:rsidR="00661BA5" w:rsidRPr="00661BA5" w:rsidRDefault="00661BA5" w:rsidP="00225E3B">
      <w:pPr>
        <w:spacing w:after="0" w:line="240" w:lineRule="auto"/>
      </w:pPr>
      <w:r w:rsidRPr="00661BA5">
        <w:t>Please get in touch with us with any other information relevant to your taxes.</w:t>
      </w:r>
    </w:p>
    <w:p w14:paraId="071262D4" w14:textId="77777777" w:rsidR="00661BA5" w:rsidRPr="00661BA5" w:rsidRDefault="00661BA5" w:rsidP="00225E3B">
      <w:pPr>
        <w:spacing w:after="0" w:line="240" w:lineRule="auto"/>
        <w:rPr>
          <w:b/>
          <w:u w:val="single"/>
        </w:rPr>
      </w:pPr>
    </w:p>
    <w:p w14:paraId="67661A22" w14:textId="77777777" w:rsidR="00661BA5" w:rsidRPr="00661BA5" w:rsidRDefault="00661BA5" w:rsidP="00225E3B">
      <w:pPr>
        <w:spacing w:after="0" w:line="240" w:lineRule="auto"/>
        <w:rPr>
          <w:b/>
          <w:u w:val="single"/>
        </w:rPr>
      </w:pPr>
      <w:r w:rsidRPr="00661BA5">
        <w:rPr>
          <w:b/>
          <w:u w:val="single"/>
        </w:rPr>
        <w:t>Tax Planning</w:t>
      </w:r>
    </w:p>
    <w:p w14:paraId="53057041" w14:textId="77777777" w:rsidR="00661BA5" w:rsidRPr="00661BA5" w:rsidRDefault="00661BA5" w:rsidP="00225E3B">
      <w:pPr>
        <w:spacing w:after="0" w:line="240" w:lineRule="auto"/>
      </w:pPr>
    </w:p>
    <w:p w14:paraId="12B048A7" w14:textId="77777777" w:rsidR="00661BA5" w:rsidRPr="00661BA5" w:rsidRDefault="00661BA5" w:rsidP="00225E3B">
      <w:pPr>
        <w:spacing w:after="0" w:line="240" w:lineRule="auto"/>
      </w:pPr>
      <w:r w:rsidRPr="00661BA5">
        <w:t>It is never too early to plan a strategy to minimize future taxes. Please note any significant plans, such as the purchase or sale of real estate, the sale of large blocks of stock, change of employment, marriage, and other material events.  The tax code is constantly changing.  We track changes and write about them once the changes are final.</w:t>
      </w:r>
    </w:p>
    <w:p w14:paraId="0FDFFCBF" w14:textId="77777777" w:rsidR="00661BA5" w:rsidRPr="00661BA5" w:rsidRDefault="00661BA5" w:rsidP="00225E3B">
      <w:pPr>
        <w:spacing w:after="0" w:line="240" w:lineRule="auto"/>
      </w:pPr>
    </w:p>
    <w:p w14:paraId="1EEFE934" w14:textId="77777777" w:rsidR="00661BA5" w:rsidRPr="00661BA5" w:rsidRDefault="00661BA5" w:rsidP="00225E3B">
      <w:pPr>
        <w:spacing w:after="0" w:line="240" w:lineRule="auto"/>
      </w:pPr>
    </w:p>
    <w:p w14:paraId="72FCF629" w14:textId="77777777" w:rsidR="00B47EBC" w:rsidRDefault="00B47EBC">
      <w:pPr>
        <w:rPr>
          <w:b/>
          <w:u w:val="single"/>
        </w:rPr>
      </w:pPr>
      <w:r>
        <w:rPr>
          <w:b/>
          <w:u w:val="single"/>
        </w:rPr>
        <w:br w:type="page"/>
      </w:r>
    </w:p>
    <w:p w14:paraId="74D2441B" w14:textId="356EB405" w:rsidR="00661BA5" w:rsidRPr="00661BA5" w:rsidRDefault="00661BA5" w:rsidP="00225E3B">
      <w:pPr>
        <w:spacing w:after="0" w:line="240" w:lineRule="auto"/>
        <w:rPr>
          <w:b/>
        </w:rPr>
      </w:pPr>
      <w:r w:rsidRPr="00661BA5">
        <w:rPr>
          <w:b/>
          <w:u w:val="single"/>
        </w:rPr>
        <w:lastRenderedPageBreak/>
        <w:t>Technical Assistance for Specific Tax Areas and Schedules</w:t>
      </w:r>
    </w:p>
    <w:p w14:paraId="418BC64E" w14:textId="77777777" w:rsidR="00661BA5" w:rsidRPr="00661BA5" w:rsidRDefault="00661BA5" w:rsidP="00225E3B">
      <w:pPr>
        <w:spacing w:after="0" w:line="240" w:lineRule="auto"/>
      </w:pPr>
    </w:p>
    <w:p w14:paraId="2A4379FA" w14:textId="77777777" w:rsidR="00661BA5" w:rsidRPr="00661BA5" w:rsidRDefault="00661BA5" w:rsidP="00225E3B">
      <w:pPr>
        <w:spacing w:after="0" w:line="240" w:lineRule="auto"/>
      </w:pPr>
      <w:r w:rsidRPr="00661BA5">
        <w:t>At the end of this tax organizer, there is a series of worksheets to help you tabulate your income and expenses.</w:t>
      </w:r>
    </w:p>
    <w:p w14:paraId="79AB24EA" w14:textId="77777777" w:rsidR="00661BA5" w:rsidRPr="00661BA5" w:rsidRDefault="00661BA5" w:rsidP="00225E3B">
      <w:pPr>
        <w:spacing w:after="0" w:line="240" w:lineRule="auto"/>
      </w:pPr>
    </w:p>
    <w:p w14:paraId="35B40E95" w14:textId="77777777" w:rsidR="00661BA5" w:rsidRPr="00661BA5" w:rsidRDefault="00661BA5" w:rsidP="00225E3B">
      <w:pPr>
        <w:spacing w:after="0" w:line="240" w:lineRule="auto"/>
      </w:pPr>
      <w:r w:rsidRPr="00661BA5">
        <w:tab/>
        <w:t>Self-Employment</w:t>
      </w:r>
      <w:r w:rsidRPr="00661BA5">
        <w:tab/>
      </w:r>
      <w:r w:rsidRPr="00661BA5">
        <w:tab/>
        <w:t>Schedule C Worksheet</w:t>
      </w:r>
    </w:p>
    <w:p w14:paraId="57A0416B" w14:textId="77777777" w:rsidR="00661BA5" w:rsidRPr="00661BA5" w:rsidRDefault="00661BA5" w:rsidP="00225E3B">
      <w:pPr>
        <w:spacing w:after="0" w:line="240" w:lineRule="auto"/>
      </w:pPr>
      <w:r w:rsidRPr="00661BA5">
        <w:tab/>
        <w:t>Capital Gains &amp; Losses</w:t>
      </w:r>
      <w:r w:rsidRPr="00661BA5">
        <w:tab/>
        <w:t>Schedule D Worksheet</w:t>
      </w:r>
    </w:p>
    <w:p w14:paraId="39FA972A" w14:textId="77777777" w:rsidR="00661BA5" w:rsidRPr="00661BA5" w:rsidRDefault="00661BA5" w:rsidP="00225E3B">
      <w:pPr>
        <w:spacing w:after="0" w:line="240" w:lineRule="auto"/>
      </w:pPr>
      <w:r w:rsidRPr="00661BA5">
        <w:tab/>
        <w:t>Rental Property</w:t>
      </w:r>
      <w:r w:rsidRPr="00661BA5">
        <w:tab/>
      </w:r>
      <w:r w:rsidRPr="00661BA5">
        <w:tab/>
        <w:t>Schedule E Worksheet</w:t>
      </w:r>
    </w:p>
    <w:p w14:paraId="76ADA88C" w14:textId="195B3D26" w:rsidR="00661BA5" w:rsidRPr="00661BA5" w:rsidRDefault="00661BA5" w:rsidP="00225E3B">
      <w:pPr>
        <w:spacing w:after="0" w:line="240" w:lineRule="auto"/>
      </w:pPr>
    </w:p>
    <w:p w14:paraId="7F27F99E" w14:textId="77777777" w:rsidR="00661BA5" w:rsidRPr="00661BA5" w:rsidRDefault="00661BA5" w:rsidP="00225E3B">
      <w:pPr>
        <w:spacing w:after="0" w:line="240" w:lineRule="auto"/>
        <w:rPr>
          <w:b/>
        </w:rPr>
      </w:pPr>
      <w:r w:rsidRPr="00661BA5">
        <w:rPr>
          <w:b/>
          <w:u w:val="single"/>
        </w:rPr>
        <w:t>Follow Us</w:t>
      </w:r>
    </w:p>
    <w:p w14:paraId="3BA01EDB" w14:textId="77777777" w:rsidR="00661BA5" w:rsidRPr="00661BA5" w:rsidRDefault="00661BA5" w:rsidP="00225E3B">
      <w:pPr>
        <w:spacing w:after="0" w:line="240" w:lineRule="auto"/>
      </w:pPr>
    </w:p>
    <w:p w14:paraId="08CC8629" w14:textId="77777777" w:rsidR="00661BA5" w:rsidRPr="00661BA5" w:rsidRDefault="00661BA5" w:rsidP="00225E3B">
      <w:pPr>
        <w:spacing w:after="0" w:line="240" w:lineRule="auto"/>
      </w:pPr>
      <w:r w:rsidRPr="00661BA5">
        <w:t>Website</w:t>
      </w:r>
    </w:p>
    <w:p w14:paraId="29439B21" w14:textId="77777777" w:rsidR="00661BA5" w:rsidRPr="00661BA5" w:rsidRDefault="00661BA5" w:rsidP="00225E3B">
      <w:pPr>
        <w:spacing w:after="0" w:line="240" w:lineRule="auto"/>
      </w:pPr>
      <w:hyperlink r:id="rId25" w:history="1">
        <w:r w:rsidRPr="00661BA5">
          <w:rPr>
            <w:rStyle w:val="Hyperlink"/>
          </w:rPr>
          <w:t>http://www.MartinLtd.com</w:t>
        </w:r>
      </w:hyperlink>
    </w:p>
    <w:p w14:paraId="21A2F85D" w14:textId="77777777" w:rsidR="00661BA5" w:rsidRPr="00661BA5" w:rsidRDefault="00661BA5" w:rsidP="00225E3B">
      <w:pPr>
        <w:spacing w:after="0" w:line="240" w:lineRule="auto"/>
      </w:pPr>
    </w:p>
    <w:p w14:paraId="041EC42E" w14:textId="77777777" w:rsidR="00661BA5" w:rsidRPr="00661BA5" w:rsidRDefault="00661BA5" w:rsidP="00225E3B">
      <w:pPr>
        <w:spacing w:after="0" w:line="240" w:lineRule="auto"/>
      </w:pPr>
      <w:r w:rsidRPr="00661BA5">
        <w:t>Facebook</w:t>
      </w:r>
    </w:p>
    <w:p w14:paraId="2B58DBA0" w14:textId="77777777" w:rsidR="00661BA5" w:rsidRPr="00661BA5" w:rsidRDefault="00661BA5" w:rsidP="00225E3B">
      <w:pPr>
        <w:spacing w:after="0" w:line="240" w:lineRule="auto"/>
      </w:pPr>
      <w:hyperlink r:id="rId26" w:history="1">
        <w:r w:rsidRPr="00661BA5">
          <w:rPr>
            <w:rStyle w:val="Hyperlink"/>
          </w:rPr>
          <w:t>https://www.facebook.com/MartinLtd/</w:t>
        </w:r>
      </w:hyperlink>
    </w:p>
    <w:p w14:paraId="0AEE4479" w14:textId="77777777" w:rsidR="00661BA5" w:rsidRPr="00661BA5" w:rsidRDefault="00661BA5" w:rsidP="00225E3B">
      <w:pPr>
        <w:spacing w:after="0" w:line="240" w:lineRule="auto"/>
      </w:pPr>
    </w:p>
    <w:p w14:paraId="71C58409" w14:textId="77777777" w:rsidR="00661BA5" w:rsidRPr="00661BA5" w:rsidRDefault="00661BA5" w:rsidP="00225E3B">
      <w:pPr>
        <w:spacing w:after="0" w:line="240" w:lineRule="auto"/>
      </w:pPr>
      <w:r w:rsidRPr="00661BA5">
        <w:t>LinkedIn</w:t>
      </w:r>
    </w:p>
    <w:p w14:paraId="4167424F" w14:textId="77777777" w:rsidR="00661BA5" w:rsidRPr="00661BA5" w:rsidRDefault="00661BA5" w:rsidP="00225E3B">
      <w:pPr>
        <w:spacing w:after="0" w:line="240" w:lineRule="auto"/>
        <w:rPr>
          <w:u w:val="single"/>
        </w:rPr>
      </w:pPr>
      <w:hyperlink r:id="rId27" w:history="1">
        <w:r w:rsidRPr="00661BA5">
          <w:rPr>
            <w:rStyle w:val="Hyperlink"/>
          </w:rPr>
          <w:t>https://www.linkedin.com/company/martin-&amp;-associates-ltd-/</w:t>
        </w:r>
      </w:hyperlink>
    </w:p>
    <w:p w14:paraId="3167A00D" w14:textId="77777777" w:rsidR="00661BA5" w:rsidRPr="00661BA5" w:rsidRDefault="00661BA5" w:rsidP="00225E3B">
      <w:pPr>
        <w:spacing w:after="0" w:line="240" w:lineRule="auto"/>
        <w:rPr>
          <w:u w:val="single"/>
        </w:rPr>
      </w:pPr>
    </w:p>
    <w:p w14:paraId="6F73D3E8" w14:textId="77777777" w:rsidR="00661BA5" w:rsidRDefault="00661BA5" w:rsidP="00225E3B">
      <w:pPr>
        <w:spacing w:after="0" w:line="240" w:lineRule="auto"/>
      </w:pPr>
      <w:r w:rsidRPr="00661BA5">
        <w:t>We periodically post interesting tax, economic conditions, and small business articles.  Let us know if there are conversations you want to have on social media.  We do a few MailChimp emails to all clients, with our Tax Law Update and year-end review being the most important.  Make sure we have your correct email address.</w:t>
      </w:r>
    </w:p>
    <w:p w14:paraId="5E2AE078" w14:textId="77777777" w:rsidR="00B47EBC" w:rsidRPr="00661BA5" w:rsidRDefault="00B47EBC" w:rsidP="00225E3B">
      <w:pPr>
        <w:spacing w:after="0" w:line="240" w:lineRule="auto"/>
      </w:pPr>
    </w:p>
    <w:p w14:paraId="444E4314" w14:textId="77777777" w:rsidR="00B47EBC" w:rsidRDefault="00B47EBC">
      <w:pPr>
        <w:rPr>
          <w:b/>
          <w:sz w:val="28"/>
          <w:szCs w:val="28"/>
        </w:rPr>
      </w:pPr>
      <w:r>
        <w:rPr>
          <w:b/>
          <w:sz w:val="28"/>
          <w:szCs w:val="28"/>
        </w:rPr>
        <w:br w:type="page"/>
      </w:r>
    </w:p>
    <w:p w14:paraId="49956C88" w14:textId="2DF2525B" w:rsidR="00661BA5" w:rsidRPr="00661BA5" w:rsidRDefault="00661BA5" w:rsidP="00B47EBC">
      <w:pPr>
        <w:spacing w:after="0" w:line="240" w:lineRule="auto"/>
        <w:jc w:val="center"/>
        <w:rPr>
          <w:b/>
          <w:sz w:val="28"/>
          <w:szCs w:val="28"/>
        </w:rPr>
      </w:pPr>
      <w:r w:rsidRPr="00661BA5">
        <w:rPr>
          <w:b/>
          <w:sz w:val="28"/>
          <w:szCs w:val="28"/>
        </w:rPr>
        <w:lastRenderedPageBreak/>
        <w:t>Schedule C Worksheet (Self-Employment)</w:t>
      </w:r>
    </w:p>
    <w:p w14:paraId="047183FD" w14:textId="77777777" w:rsidR="00661BA5" w:rsidRPr="00661BA5" w:rsidRDefault="00661BA5" w:rsidP="00225E3B">
      <w:pPr>
        <w:spacing w:after="0" w:line="240" w:lineRule="auto"/>
      </w:pPr>
    </w:p>
    <w:p w14:paraId="11E12794" w14:textId="77777777" w:rsidR="00661BA5" w:rsidRPr="00661BA5" w:rsidRDefault="00661BA5" w:rsidP="00225E3B">
      <w:pPr>
        <w:spacing w:after="0" w:line="240" w:lineRule="auto"/>
      </w:pPr>
      <w:r w:rsidRPr="00661BA5">
        <w:t>Name of Business:</w:t>
      </w:r>
      <w:r w:rsidRPr="00661BA5">
        <w:tab/>
        <w:t>_______________________________________________________</w:t>
      </w:r>
    </w:p>
    <w:p w14:paraId="05B801C1" w14:textId="77777777" w:rsidR="00661BA5" w:rsidRPr="00661BA5" w:rsidRDefault="00661BA5" w:rsidP="00225E3B">
      <w:pPr>
        <w:spacing w:after="0" w:line="240" w:lineRule="auto"/>
      </w:pPr>
      <w:r w:rsidRPr="00661BA5">
        <w:t>Type of Business:</w:t>
      </w:r>
      <w:r w:rsidRPr="00661BA5">
        <w:tab/>
        <w:t>_______________________________________________________</w:t>
      </w:r>
    </w:p>
    <w:p w14:paraId="7F280A4C" w14:textId="77777777" w:rsidR="00661BA5" w:rsidRPr="00661BA5" w:rsidRDefault="00661BA5" w:rsidP="00225E3B">
      <w:pPr>
        <w:spacing w:after="0" w:line="240" w:lineRule="auto"/>
      </w:pPr>
      <w:r w:rsidRPr="00661BA5">
        <w:t>Address of Business:</w:t>
      </w:r>
      <w:r w:rsidRPr="00661BA5">
        <w:tab/>
        <w:t>_______________________________________________________</w:t>
      </w:r>
    </w:p>
    <w:p w14:paraId="3E2006DC" w14:textId="77777777" w:rsidR="00661BA5" w:rsidRPr="00661BA5" w:rsidRDefault="00661BA5" w:rsidP="00225E3B">
      <w:pPr>
        <w:spacing w:after="0" w:line="240" w:lineRule="auto"/>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058"/>
        <w:gridCol w:w="4518"/>
      </w:tblGrid>
      <w:tr w:rsidR="00661BA5" w:rsidRPr="00661BA5" w14:paraId="383AA565" w14:textId="77777777" w:rsidTr="00661BA5">
        <w:tc>
          <w:tcPr>
            <w:tcW w:w="5058" w:type="dxa"/>
            <w:tcBorders>
              <w:top w:val="double" w:sz="6" w:space="0" w:color="000000"/>
              <w:left w:val="double" w:sz="6" w:space="0" w:color="000000"/>
              <w:bottom w:val="single" w:sz="6" w:space="0" w:color="000000"/>
              <w:right w:val="single" w:sz="6" w:space="0" w:color="000000"/>
            </w:tcBorders>
            <w:hideMark/>
          </w:tcPr>
          <w:p w14:paraId="6DB40C7F" w14:textId="77777777" w:rsidR="00661BA5" w:rsidRPr="00661BA5" w:rsidRDefault="00661BA5" w:rsidP="00225E3B">
            <w:pPr>
              <w:spacing w:after="0" w:line="240" w:lineRule="auto"/>
            </w:pPr>
            <w:r w:rsidRPr="00661BA5">
              <w:t>Total Revenue (1099s plus other revenue)</w:t>
            </w:r>
          </w:p>
        </w:tc>
        <w:tc>
          <w:tcPr>
            <w:tcW w:w="4518" w:type="dxa"/>
            <w:tcBorders>
              <w:top w:val="double" w:sz="6" w:space="0" w:color="000000"/>
              <w:left w:val="single" w:sz="6" w:space="0" w:color="000000"/>
              <w:bottom w:val="single" w:sz="6" w:space="0" w:color="000000"/>
              <w:right w:val="double" w:sz="6" w:space="0" w:color="000000"/>
            </w:tcBorders>
            <w:hideMark/>
          </w:tcPr>
          <w:p w14:paraId="2F505787" w14:textId="77777777" w:rsidR="00661BA5" w:rsidRPr="00661BA5" w:rsidRDefault="00661BA5" w:rsidP="00225E3B">
            <w:pPr>
              <w:spacing w:after="0" w:line="240" w:lineRule="auto"/>
            </w:pPr>
            <w:r w:rsidRPr="00661BA5">
              <w:t>$</w:t>
            </w:r>
          </w:p>
        </w:tc>
      </w:tr>
      <w:tr w:rsidR="00661BA5" w:rsidRPr="00661BA5" w14:paraId="0A455EA1" w14:textId="77777777" w:rsidTr="00661BA5">
        <w:tc>
          <w:tcPr>
            <w:tcW w:w="5058" w:type="dxa"/>
            <w:tcBorders>
              <w:top w:val="single" w:sz="6" w:space="0" w:color="000000"/>
              <w:left w:val="double" w:sz="6" w:space="0" w:color="000000"/>
              <w:bottom w:val="single" w:sz="6" w:space="0" w:color="000000"/>
              <w:right w:val="single" w:sz="6" w:space="0" w:color="000000"/>
            </w:tcBorders>
            <w:hideMark/>
          </w:tcPr>
          <w:p w14:paraId="3CE7D4E1" w14:textId="77777777" w:rsidR="00661BA5" w:rsidRPr="00661BA5" w:rsidRDefault="00661BA5" w:rsidP="00225E3B">
            <w:pPr>
              <w:spacing w:after="0" w:line="240" w:lineRule="auto"/>
            </w:pPr>
            <w:r w:rsidRPr="00661BA5">
              <w:t>Returns &amp; allowances (refunds to customers)</w:t>
            </w:r>
          </w:p>
        </w:tc>
        <w:tc>
          <w:tcPr>
            <w:tcW w:w="4518" w:type="dxa"/>
            <w:tcBorders>
              <w:top w:val="single" w:sz="6" w:space="0" w:color="000000"/>
              <w:left w:val="single" w:sz="6" w:space="0" w:color="000000"/>
              <w:bottom w:val="single" w:sz="6" w:space="0" w:color="000000"/>
              <w:right w:val="double" w:sz="6" w:space="0" w:color="000000"/>
            </w:tcBorders>
            <w:hideMark/>
          </w:tcPr>
          <w:p w14:paraId="24DE96A1" w14:textId="77777777" w:rsidR="00661BA5" w:rsidRPr="00661BA5" w:rsidRDefault="00661BA5" w:rsidP="00225E3B">
            <w:pPr>
              <w:spacing w:after="0" w:line="240" w:lineRule="auto"/>
            </w:pPr>
            <w:r w:rsidRPr="00661BA5">
              <w:t>$</w:t>
            </w:r>
          </w:p>
        </w:tc>
      </w:tr>
      <w:tr w:rsidR="00661BA5" w:rsidRPr="00661BA5" w14:paraId="0186BFB2" w14:textId="77777777" w:rsidTr="00661BA5">
        <w:tc>
          <w:tcPr>
            <w:tcW w:w="5058" w:type="dxa"/>
            <w:tcBorders>
              <w:top w:val="single" w:sz="6" w:space="0" w:color="000000"/>
              <w:left w:val="double" w:sz="6" w:space="0" w:color="000000"/>
              <w:bottom w:val="double" w:sz="6" w:space="0" w:color="000000"/>
              <w:right w:val="single" w:sz="6" w:space="0" w:color="000000"/>
            </w:tcBorders>
            <w:hideMark/>
          </w:tcPr>
          <w:p w14:paraId="224C0C8C" w14:textId="77777777" w:rsidR="00661BA5" w:rsidRPr="00661BA5" w:rsidRDefault="00661BA5" w:rsidP="00225E3B">
            <w:pPr>
              <w:spacing w:after="0" w:line="240" w:lineRule="auto"/>
            </w:pPr>
            <w:r w:rsidRPr="00661BA5">
              <w:t>Cost of goods sold (most service providers do not use COGS)</w:t>
            </w:r>
          </w:p>
        </w:tc>
        <w:tc>
          <w:tcPr>
            <w:tcW w:w="4518" w:type="dxa"/>
            <w:tcBorders>
              <w:top w:val="single" w:sz="6" w:space="0" w:color="000000"/>
              <w:left w:val="single" w:sz="6" w:space="0" w:color="000000"/>
              <w:bottom w:val="double" w:sz="6" w:space="0" w:color="000000"/>
              <w:right w:val="double" w:sz="6" w:space="0" w:color="000000"/>
            </w:tcBorders>
            <w:hideMark/>
          </w:tcPr>
          <w:p w14:paraId="5A8A2A54" w14:textId="77777777" w:rsidR="00661BA5" w:rsidRPr="00661BA5" w:rsidRDefault="00661BA5" w:rsidP="00225E3B">
            <w:pPr>
              <w:spacing w:after="0" w:line="240" w:lineRule="auto"/>
            </w:pPr>
            <w:r w:rsidRPr="00661BA5">
              <w:t>$</w:t>
            </w:r>
          </w:p>
        </w:tc>
      </w:tr>
    </w:tbl>
    <w:p w14:paraId="2974C7B6" w14:textId="77777777" w:rsidR="00661BA5" w:rsidRPr="00661BA5" w:rsidRDefault="00661BA5" w:rsidP="00225E3B">
      <w:pPr>
        <w:spacing w:after="0" w:line="240" w:lineRule="auto"/>
      </w:pPr>
    </w:p>
    <w:p w14:paraId="001E65DE" w14:textId="77777777" w:rsidR="00661BA5" w:rsidRPr="00661BA5" w:rsidRDefault="00661BA5" w:rsidP="00225E3B">
      <w:pPr>
        <w:spacing w:after="0" w:line="240" w:lineRule="auto"/>
      </w:pPr>
      <w:r w:rsidRPr="00661BA5">
        <w:t>*COGS is direct production costs, such as building materials for a carpenter.  Wholesalers and retailers have a more complicated calculation related to goods available for resale.</w:t>
      </w:r>
    </w:p>
    <w:p w14:paraId="29369EF9" w14:textId="77777777" w:rsidR="00661BA5" w:rsidRPr="00661BA5" w:rsidRDefault="00661BA5" w:rsidP="00225E3B">
      <w:pPr>
        <w:spacing w:after="0" w:line="240" w:lineRule="auto"/>
      </w:pPr>
    </w:p>
    <w:tbl>
      <w:tblPr>
        <w:tblW w:w="0" w:type="auto"/>
        <w:tblInd w:w="108" w:type="dxa"/>
        <w:tblLayout w:type="fixed"/>
        <w:tblLook w:val="04A0" w:firstRow="1" w:lastRow="0" w:firstColumn="1" w:lastColumn="0" w:noHBand="0" w:noVBand="1"/>
      </w:tblPr>
      <w:tblGrid>
        <w:gridCol w:w="4833"/>
        <w:gridCol w:w="1530"/>
        <w:gridCol w:w="2897"/>
      </w:tblGrid>
      <w:tr w:rsidR="00661BA5" w:rsidRPr="00661BA5" w14:paraId="2AADAE72"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2F7D83D3" w14:textId="77777777" w:rsidR="00661BA5" w:rsidRPr="00661BA5" w:rsidRDefault="00661BA5" w:rsidP="00225E3B">
            <w:pPr>
              <w:spacing w:after="0" w:line="240" w:lineRule="auto"/>
            </w:pPr>
            <w:r w:rsidRPr="00661BA5">
              <w:rPr>
                <w:b/>
              </w:rPr>
              <w:t>EXPENSE CATEGORY</w:t>
            </w:r>
          </w:p>
        </w:tc>
        <w:tc>
          <w:tcPr>
            <w:tcW w:w="1530" w:type="dxa"/>
            <w:tcBorders>
              <w:top w:val="single" w:sz="6" w:space="0" w:color="auto"/>
              <w:left w:val="single" w:sz="6" w:space="0" w:color="auto"/>
              <w:bottom w:val="single" w:sz="6" w:space="0" w:color="auto"/>
              <w:right w:val="single" w:sz="6" w:space="0" w:color="auto"/>
            </w:tcBorders>
            <w:hideMark/>
          </w:tcPr>
          <w:p w14:paraId="7D36F932" w14:textId="77777777" w:rsidR="00661BA5" w:rsidRPr="00661BA5" w:rsidRDefault="00661BA5" w:rsidP="00225E3B">
            <w:pPr>
              <w:spacing w:after="0" w:line="240" w:lineRule="auto"/>
            </w:pPr>
            <w:r w:rsidRPr="00661BA5">
              <w:rPr>
                <w:b/>
              </w:rPr>
              <w:t>AMOUNT</w:t>
            </w:r>
          </w:p>
        </w:tc>
        <w:tc>
          <w:tcPr>
            <w:tcW w:w="2897" w:type="dxa"/>
            <w:tcBorders>
              <w:top w:val="single" w:sz="6" w:space="0" w:color="auto"/>
              <w:left w:val="single" w:sz="6" w:space="0" w:color="auto"/>
              <w:bottom w:val="single" w:sz="6" w:space="0" w:color="auto"/>
              <w:right w:val="single" w:sz="6" w:space="0" w:color="auto"/>
            </w:tcBorders>
            <w:hideMark/>
          </w:tcPr>
          <w:p w14:paraId="4102FCEC" w14:textId="77777777" w:rsidR="00661BA5" w:rsidRPr="00661BA5" w:rsidRDefault="00661BA5" w:rsidP="00225E3B">
            <w:pPr>
              <w:spacing w:after="0" w:line="240" w:lineRule="auto"/>
            </w:pPr>
            <w:r w:rsidRPr="00661BA5">
              <w:rPr>
                <w:b/>
              </w:rPr>
              <w:t>COMMENTS</w:t>
            </w:r>
          </w:p>
        </w:tc>
      </w:tr>
      <w:tr w:rsidR="00661BA5" w:rsidRPr="00661BA5" w14:paraId="1893E0CE" w14:textId="77777777" w:rsidTr="00661BA5">
        <w:trPr>
          <w:trHeight w:val="276"/>
        </w:trPr>
        <w:tc>
          <w:tcPr>
            <w:tcW w:w="4833" w:type="dxa"/>
            <w:tcBorders>
              <w:top w:val="single" w:sz="6" w:space="0" w:color="auto"/>
              <w:left w:val="single" w:sz="6" w:space="0" w:color="auto"/>
              <w:bottom w:val="single" w:sz="6" w:space="0" w:color="auto"/>
              <w:right w:val="single" w:sz="6" w:space="0" w:color="auto"/>
            </w:tcBorders>
            <w:hideMark/>
          </w:tcPr>
          <w:p w14:paraId="640A148B" w14:textId="77777777" w:rsidR="00661BA5" w:rsidRPr="00661BA5" w:rsidRDefault="00661BA5" w:rsidP="00225E3B">
            <w:pPr>
              <w:spacing w:after="0" w:line="240" w:lineRule="auto"/>
            </w:pPr>
            <w:r w:rsidRPr="00661BA5">
              <w:t>Advertising</w:t>
            </w:r>
          </w:p>
        </w:tc>
        <w:tc>
          <w:tcPr>
            <w:tcW w:w="1530" w:type="dxa"/>
            <w:tcBorders>
              <w:top w:val="single" w:sz="6" w:space="0" w:color="auto"/>
              <w:left w:val="single" w:sz="6" w:space="0" w:color="auto"/>
              <w:bottom w:val="single" w:sz="6" w:space="0" w:color="auto"/>
              <w:right w:val="single" w:sz="6" w:space="0" w:color="auto"/>
            </w:tcBorders>
          </w:tcPr>
          <w:p w14:paraId="71C2FD1F"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60758C4A" w14:textId="77777777" w:rsidR="00661BA5" w:rsidRPr="00661BA5" w:rsidRDefault="00661BA5" w:rsidP="00225E3B">
            <w:pPr>
              <w:spacing w:after="0" w:line="240" w:lineRule="auto"/>
            </w:pPr>
          </w:p>
        </w:tc>
      </w:tr>
      <w:tr w:rsidR="00661BA5" w:rsidRPr="00661BA5" w14:paraId="6461377E"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7C240437" w14:textId="77777777" w:rsidR="00661BA5" w:rsidRPr="00661BA5" w:rsidRDefault="00661BA5" w:rsidP="00225E3B">
            <w:pPr>
              <w:spacing w:after="0" w:line="240" w:lineRule="auto"/>
            </w:pPr>
            <w:r w:rsidRPr="00661BA5">
              <w:t>Commissions</w:t>
            </w:r>
          </w:p>
        </w:tc>
        <w:tc>
          <w:tcPr>
            <w:tcW w:w="1530" w:type="dxa"/>
            <w:tcBorders>
              <w:top w:val="single" w:sz="6" w:space="0" w:color="auto"/>
              <w:left w:val="single" w:sz="6" w:space="0" w:color="auto"/>
              <w:bottom w:val="single" w:sz="6" w:space="0" w:color="auto"/>
              <w:right w:val="single" w:sz="6" w:space="0" w:color="auto"/>
            </w:tcBorders>
          </w:tcPr>
          <w:p w14:paraId="0CC2B9D4"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255FB9A2" w14:textId="77777777" w:rsidR="00661BA5" w:rsidRPr="00661BA5" w:rsidRDefault="00661BA5" w:rsidP="00225E3B">
            <w:pPr>
              <w:spacing w:after="0" w:line="240" w:lineRule="auto"/>
            </w:pPr>
          </w:p>
        </w:tc>
      </w:tr>
      <w:tr w:rsidR="00661BA5" w:rsidRPr="00661BA5" w14:paraId="74B27CF5"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009ACD18" w14:textId="77777777" w:rsidR="00661BA5" w:rsidRPr="00661BA5" w:rsidRDefault="00661BA5" w:rsidP="00225E3B">
            <w:pPr>
              <w:spacing w:after="0" w:line="240" w:lineRule="auto"/>
            </w:pPr>
            <w:r w:rsidRPr="00661BA5">
              <w:t>Employee benefits</w:t>
            </w:r>
          </w:p>
        </w:tc>
        <w:tc>
          <w:tcPr>
            <w:tcW w:w="1530" w:type="dxa"/>
            <w:tcBorders>
              <w:top w:val="single" w:sz="6" w:space="0" w:color="auto"/>
              <w:left w:val="single" w:sz="6" w:space="0" w:color="auto"/>
              <w:bottom w:val="single" w:sz="6" w:space="0" w:color="auto"/>
              <w:right w:val="single" w:sz="6" w:space="0" w:color="auto"/>
            </w:tcBorders>
          </w:tcPr>
          <w:p w14:paraId="4DBACFE9"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12C6EE59" w14:textId="77777777" w:rsidR="00661BA5" w:rsidRPr="00661BA5" w:rsidRDefault="00661BA5" w:rsidP="00225E3B">
            <w:pPr>
              <w:spacing w:after="0" w:line="240" w:lineRule="auto"/>
            </w:pPr>
          </w:p>
        </w:tc>
      </w:tr>
      <w:tr w:rsidR="00661BA5" w:rsidRPr="00661BA5" w14:paraId="04FDD78C"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7E70BEC8" w14:textId="77777777" w:rsidR="00661BA5" w:rsidRPr="00661BA5" w:rsidRDefault="00661BA5" w:rsidP="00225E3B">
            <w:pPr>
              <w:spacing w:after="0" w:line="240" w:lineRule="auto"/>
            </w:pPr>
            <w:r w:rsidRPr="00661BA5">
              <w:t>Insurance other than health</w:t>
            </w:r>
          </w:p>
        </w:tc>
        <w:tc>
          <w:tcPr>
            <w:tcW w:w="1530" w:type="dxa"/>
            <w:tcBorders>
              <w:top w:val="single" w:sz="6" w:space="0" w:color="auto"/>
              <w:left w:val="single" w:sz="6" w:space="0" w:color="auto"/>
              <w:bottom w:val="single" w:sz="6" w:space="0" w:color="auto"/>
              <w:right w:val="single" w:sz="6" w:space="0" w:color="auto"/>
            </w:tcBorders>
          </w:tcPr>
          <w:p w14:paraId="4654018E"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1FCC8B04" w14:textId="77777777" w:rsidR="00661BA5" w:rsidRPr="00661BA5" w:rsidRDefault="00661BA5" w:rsidP="00225E3B">
            <w:pPr>
              <w:spacing w:after="0" w:line="240" w:lineRule="auto"/>
            </w:pPr>
          </w:p>
        </w:tc>
      </w:tr>
      <w:tr w:rsidR="00661BA5" w:rsidRPr="00661BA5" w14:paraId="18B6F433"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1942C717" w14:textId="77777777" w:rsidR="00661BA5" w:rsidRPr="00661BA5" w:rsidRDefault="00661BA5" w:rsidP="00225E3B">
            <w:pPr>
              <w:spacing w:after="0" w:line="240" w:lineRule="auto"/>
            </w:pPr>
            <w:r w:rsidRPr="00661BA5">
              <w:t>Interest payments</w:t>
            </w:r>
          </w:p>
        </w:tc>
        <w:tc>
          <w:tcPr>
            <w:tcW w:w="1530" w:type="dxa"/>
            <w:tcBorders>
              <w:top w:val="single" w:sz="6" w:space="0" w:color="auto"/>
              <w:left w:val="single" w:sz="6" w:space="0" w:color="auto"/>
              <w:bottom w:val="single" w:sz="6" w:space="0" w:color="auto"/>
              <w:right w:val="single" w:sz="6" w:space="0" w:color="auto"/>
            </w:tcBorders>
          </w:tcPr>
          <w:p w14:paraId="31DC7DCC"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72D2B6AD" w14:textId="77777777" w:rsidR="00661BA5" w:rsidRPr="00661BA5" w:rsidRDefault="00661BA5" w:rsidP="00225E3B">
            <w:pPr>
              <w:spacing w:after="0" w:line="240" w:lineRule="auto"/>
            </w:pPr>
          </w:p>
        </w:tc>
      </w:tr>
      <w:tr w:rsidR="00661BA5" w:rsidRPr="00661BA5" w14:paraId="344E9840" w14:textId="77777777" w:rsidTr="00661BA5">
        <w:trPr>
          <w:trHeight w:val="276"/>
        </w:trPr>
        <w:tc>
          <w:tcPr>
            <w:tcW w:w="4833" w:type="dxa"/>
            <w:tcBorders>
              <w:top w:val="single" w:sz="6" w:space="0" w:color="auto"/>
              <w:left w:val="single" w:sz="6" w:space="0" w:color="auto"/>
              <w:bottom w:val="single" w:sz="6" w:space="0" w:color="auto"/>
              <w:right w:val="single" w:sz="6" w:space="0" w:color="auto"/>
            </w:tcBorders>
            <w:hideMark/>
          </w:tcPr>
          <w:p w14:paraId="3DC30AFD" w14:textId="77777777" w:rsidR="00661BA5" w:rsidRPr="00661BA5" w:rsidRDefault="00661BA5" w:rsidP="00225E3B">
            <w:pPr>
              <w:spacing w:after="0" w:line="240" w:lineRule="auto"/>
            </w:pPr>
            <w:r w:rsidRPr="00661BA5">
              <w:t>Legal &amp; professional services</w:t>
            </w:r>
          </w:p>
        </w:tc>
        <w:tc>
          <w:tcPr>
            <w:tcW w:w="1530" w:type="dxa"/>
            <w:tcBorders>
              <w:top w:val="single" w:sz="6" w:space="0" w:color="auto"/>
              <w:left w:val="single" w:sz="6" w:space="0" w:color="auto"/>
              <w:bottom w:val="single" w:sz="6" w:space="0" w:color="auto"/>
              <w:right w:val="single" w:sz="6" w:space="0" w:color="auto"/>
            </w:tcBorders>
          </w:tcPr>
          <w:p w14:paraId="7E896A2B"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78BAE0CA" w14:textId="77777777" w:rsidR="00661BA5" w:rsidRPr="00661BA5" w:rsidRDefault="00661BA5" w:rsidP="00225E3B">
            <w:pPr>
              <w:spacing w:after="0" w:line="240" w:lineRule="auto"/>
            </w:pPr>
          </w:p>
        </w:tc>
      </w:tr>
      <w:tr w:rsidR="00661BA5" w:rsidRPr="00661BA5" w14:paraId="6E5F68AE"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46339442" w14:textId="77777777" w:rsidR="00661BA5" w:rsidRPr="00661BA5" w:rsidRDefault="00661BA5" w:rsidP="00225E3B">
            <w:pPr>
              <w:spacing w:after="0" w:line="240" w:lineRule="auto"/>
            </w:pPr>
            <w:r w:rsidRPr="00661BA5">
              <w:t>Office expenses (i.e., rent)</w:t>
            </w:r>
          </w:p>
        </w:tc>
        <w:tc>
          <w:tcPr>
            <w:tcW w:w="1530" w:type="dxa"/>
            <w:tcBorders>
              <w:top w:val="single" w:sz="6" w:space="0" w:color="auto"/>
              <w:left w:val="single" w:sz="6" w:space="0" w:color="auto"/>
              <w:bottom w:val="single" w:sz="6" w:space="0" w:color="auto"/>
              <w:right w:val="single" w:sz="6" w:space="0" w:color="auto"/>
            </w:tcBorders>
          </w:tcPr>
          <w:p w14:paraId="43CB8CFB"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72EC4D53" w14:textId="77777777" w:rsidR="00661BA5" w:rsidRPr="00661BA5" w:rsidRDefault="00661BA5" w:rsidP="00225E3B">
            <w:pPr>
              <w:spacing w:after="0" w:line="240" w:lineRule="auto"/>
            </w:pPr>
          </w:p>
        </w:tc>
      </w:tr>
      <w:tr w:rsidR="00661BA5" w:rsidRPr="00661BA5" w14:paraId="39B4671E"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5D3FBB0B" w14:textId="77777777" w:rsidR="00661BA5" w:rsidRPr="00661BA5" w:rsidRDefault="00661BA5" w:rsidP="00225E3B">
            <w:pPr>
              <w:spacing w:after="0" w:line="240" w:lineRule="auto"/>
            </w:pPr>
            <w:r w:rsidRPr="00661BA5">
              <w:t>Rent/lease equipment or vehicles</w:t>
            </w:r>
          </w:p>
        </w:tc>
        <w:tc>
          <w:tcPr>
            <w:tcW w:w="1530" w:type="dxa"/>
            <w:tcBorders>
              <w:top w:val="single" w:sz="6" w:space="0" w:color="auto"/>
              <w:left w:val="single" w:sz="6" w:space="0" w:color="auto"/>
              <w:bottom w:val="single" w:sz="6" w:space="0" w:color="auto"/>
              <w:right w:val="single" w:sz="6" w:space="0" w:color="auto"/>
            </w:tcBorders>
          </w:tcPr>
          <w:p w14:paraId="70F77B1F"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613B4434" w14:textId="77777777" w:rsidR="00661BA5" w:rsidRPr="00661BA5" w:rsidRDefault="00661BA5" w:rsidP="00225E3B">
            <w:pPr>
              <w:spacing w:after="0" w:line="240" w:lineRule="auto"/>
            </w:pPr>
          </w:p>
        </w:tc>
      </w:tr>
      <w:tr w:rsidR="00661BA5" w:rsidRPr="00661BA5" w14:paraId="41C58337"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58E4B6C6" w14:textId="77777777" w:rsidR="00661BA5" w:rsidRPr="00661BA5" w:rsidRDefault="00661BA5" w:rsidP="00225E3B">
            <w:pPr>
              <w:spacing w:after="0" w:line="240" w:lineRule="auto"/>
            </w:pPr>
            <w:r w:rsidRPr="00661BA5">
              <w:t>Repairs &amp; maintenance</w:t>
            </w:r>
          </w:p>
        </w:tc>
        <w:tc>
          <w:tcPr>
            <w:tcW w:w="1530" w:type="dxa"/>
            <w:tcBorders>
              <w:top w:val="single" w:sz="6" w:space="0" w:color="auto"/>
              <w:left w:val="single" w:sz="6" w:space="0" w:color="auto"/>
              <w:bottom w:val="single" w:sz="6" w:space="0" w:color="auto"/>
              <w:right w:val="single" w:sz="6" w:space="0" w:color="auto"/>
            </w:tcBorders>
          </w:tcPr>
          <w:p w14:paraId="5944B1B4"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3B62362F" w14:textId="77777777" w:rsidR="00661BA5" w:rsidRPr="00661BA5" w:rsidRDefault="00661BA5" w:rsidP="00225E3B">
            <w:pPr>
              <w:spacing w:after="0" w:line="240" w:lineRule="auto"/>
            </w:pPr>
          </w:p>
        </w:tc>
      </w:tr>
      <w:tr w:rsidR="00661BA5" w:rsidRPr="00661BA5" w14:paraId="2703B337"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51479C29" w14:textId="77777777" w:rsidR="00661BA5" w:rsidRPr="00661BA5" w:rsidRDefault="00661BA5" w:rsidP="00225E3B">
            <w:pPr>
              <w:spacing w:after="0" w:line="240" w:lineRule="auto"/>
            </w:pPr>
            <w:r w:rsidRPr="00661BA5">
              <w:t>Supplies (generally anything below $500)</w:t>
            </w:r>
          </w:p>
        </w:tc>
        <w:tc>
          <w:tcPr>
            <w:tcW w:w="1530" w:type="dxa"/>
            <w:tcBorders>
              <w:top w:val="single" w:sz="6" w:space="0" w:color="auto"/>
              <w:left w:val="single" w:sz="6" w:space="0" w:color="auto"/>
              <w:bottom w:val="single" w:sz="6" w:space="0" w:color="auto"/>
              <w:right w:val="single" w:sz="6" w:space="0" w:color="auto"/>
            </w:tcBorders>
          </w:tcPr>
          <w:p w14:paraId="433EC02A"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595EDAFB" w14:textId="77777777" w:rsidR="00661BA5" w:rsidRPr="00661BA5" w:rsidRDefault="00661BA5" w:rsidP="00225E3B">
            <w:pPr>
              <w:spacing w:after="0" w:line="240" w:lineRule="auto"/>
            </w:pPr>
          </w:p>
        </w:tc>
      </w:tr>
      <w:tr w:rsidR="00661BA5" w:rsidRPr="00661BA5" w14:paraId="2C8520C8" w14:textId="77777777" w:rsidTr="00661BA5">
        <w:trPr>
          <w:trHeight w:val="276"/>
        </w:trPr>
        <w:tc>
          <w:tcPr>
            <w:tcW w:w="4833" w:type="dxa"/>
            <w:tcBorders>
              <w:top w:val="single" w:sz="6" w:space="0" w:color="auto"/>
              <w:left w:val="single" w:sz="6" w:space="0" w:color="auto"/>
              <w:bottom w:val="single" w:sz="6" w:space="0" w:color="auto"/>
              <w:right w:val="single" w:sz="6" w:space="0" w:color="auto"/>
            </w:tcBorders>
            <w:hideMark/>
          </w:tcPr>
          <w:p w14:paraId="53FF0B43" w14:textId="77777777" w:rsidR="00661BA5" w:rsidRPr="00661BA5" w:rsidRDefault="00661BA5" w:rsidP="00225E3B">
            <w:pPr>
              <w:spacing w:after="0" w:line="240" w:lineRule="auto"/>
            </w:pPr>
            <w:r w:rsidRPr="00661BA5">
              <w:t>Taxes (not income or sales) and license fees</w:t>
            </w:r>
          </w:p>
        </w:tc>
        <w:tc>
          <w:tcPr>
            <w:tcW w:w="1530" w:type="dxa"/>
            <w:tcBorders>
              <w:top w:val="single" w:sz="6" w:space="0" w:color="auto"/>
              <w:left w:val="single" w:sz="6" w:space="0" w:color="auto"/>
              <w:bottom w:val="single" w:sz="6" w:space="0" w:color="auto"/>
              <w:right w:val="single" w:sz="6" w:space="0" w:color="auto"/>
            </w:tcBorders>
          </w:tcPr>
          <w:p w14:paraId="7A5FF1B6"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4DC8D44B" w14:textId="77777777" w:rsidR="00661BA5" w:rsidRPr="00661BA5" w:rsidRDefault="00661BA5" w:rsidP="00225E3B">
            <w:pPr>
              <w:spacing w:after="0" w:line="240" w:lineRule="auto"/>
            </w:pPr>
          </w:p>
        </w:tc>
      </w:tr>
      <w:tr w:rsidR="00661BA5" w:rsidRPr="00661BA5" w14:paraId="7C6535B3"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0A4762D7" w14:textId="77777777" w:rsidR="00661BA5" w:rsidRPr="00661BA5" w:rsidRDefault="00661BA5" w:rsidP="00225E3B">
            <w:pPr>
              <w:spacing w:after="0" w:line="240" w:lineRule="auto"/>
            </w:pPr>
            <w:r w:rsidRPr="00661BA5">
              <w:t>Travel &amp; Lodging</w:t>
            </w:r>
          </w:p>
        </w:tc>
        <w:tc>
          <w:tcPr>
            <w:tcW w:w="1530" w:type="dxa"/>
            <w:tcBorders>
              <w:top w:val="single" w:sz="6" w:space="0" w:color="auto"/>
              <w:left w:val="single" w:sz="6" w:space="0" w:color="auto"/>
              <w:bottom w:val="single" w:sz="6" w:space="0" w:color="auto"/>
              <w:right w:val="single" w:sz="6" w:space="0" w:color="auto"/>
            </w:tcBorders>
          </w:tcPr>
          <w:p w14:paraId="6FA77ED6"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07B9C272" w14:textId="77777777" w:rsidR="00661BA5" w:rsidRPr="00661BA5" w:rsidRDefault="00661BA5" w:rsidP="00225E3B">
            <w:pPr>
              <w:spacing w:after="0" w:line="240" w:lineRule="auto"/>
            </w:pPr>
          </w:p>
        </w:tc>
      </w:tr>
      <w:tr w:rsidR="00661BA5" w:rsidRPr="00661BA5" w14:paraId="696269AD"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51CA0D43" w14:textId="77777777" w:rsidR="00661BA5" w:rsidRPr="00661BA5" w:rsidRDefault="00661BA5" w:rsidP="00225E3B">
            <w:pPr>
              <w:spacing w:after="0" w:line="240" w:lineRule="auto"/>
            </w:pPr>
            <w:r w:rsidRPr="00661BA5">
              <w:t>Meals and entertainment</w:t>
            </w:r>
          </w:p>
        </w:tc>
        <w:tc>
          <w:tcPr>
            <w:tcW w:w="1530" w:type="dxa"/>
            <w:tcBorders>
              <w:top w:val="single" w:sz="6" w:space="0" w:color="auto"/>
              <w:left w:val="single" w:sz="6" w:space="0" w:color="auto"/>
              <w:bottom w:val="single" w:sz="6" w:space="0" w:color="auto"/>
              <w:right w:val="single" w:sz="6" w:space="0" w:color="auto"/>
            </w:tcBorders>
          </w:tcPr>
          <w:p w14:paraId="4F6B9948"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6DE4461B" w14:textId="77777777" w:rsidR="00661BA5" w:rsidRPr="00661BA5" w:rsidRDefault="00661BA5" w:rsidP="00225E3B">
            <w:pPr>
              <w:spacing w:after="0" w:line="240" w:lineRule="auto"/>
            </w:pPr>
          </w:p>
        </w:tc>
      </w:tr>
      <w:tr w:rsidR="00661BA5" w:rsidRPr="00661BA5" w14:paraId="310609FC"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7F7CF307" w14:textId="77777777" w:rsidR="00661BA5" w:rsidRPr="00661BA5" w:rsidRDefault="00661BA5" w:rsidP="00225E3B">
            <w:pPr>
              <w:spacing w:after="0" w:line="240" w:lineRule="auto"/>
            </w:pPr>
            <w:r w:rsidRPr="00661BA5">
              <w:t>Utilities</w:t>
            </w:r>
          </w:p>
        </w:tc>
        <w:tc>
          <w:tcPr>
            <w:tcW w:w="1530" w:type="dxa"/>
            <w:tcBorders>
              <w:top w:val="single" w:sz="6" w:space="0" w:color="auto"/>
              <w:left w:val="single" w:sz="6" w:space="0" w:color="auto"/>
              <w:bottom w:val="single" w:sz="6" w:space="0" w:color="auto"/>
              <w:right w:val="single" w:sz="6" w:space="0" w:color="auto"/>
            </w:tcBorders>
          </w:tcPr>
          <w:p w14:paraId="778443EF"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282F1359" w14:textId="77777777" w:rsidR="00661BA5" w:rsidRPr="00661BA5" w:rsidRDefault="00661BA5" w:rsidP="00225E3B">
            <w:pPr>
              <w:spacing w:after="0" w:line="240" w:lineRule="auto"/>
            </w:pPr>
          </w:p>
        </w:tc>
      </w:tr>
      <w:tr w:rsidR="00661BA5" w:rsidRPr="00661BA5" w14:paraId="268BDCAE"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4FB9DB6B" w14:textId="77777777" w:rsidR="00661BA5" w:rsidRPr="00661BA5" w:rsidRDefault="00661BA5" w:rsidP="00225E3B">
            <w:pPr>
              <w:spacing w:after="0" w:line="240" w:lineRule="auto"/>
            </w:pPr>
            <w:r w:rsidRPr="00661BA5">
              <w:t>Wages</w:t>
            </w:r>
          </w:p>
        </w:tc>
        <w:tc>
          <w:tcPr>
            <w:tcW w:w="1530" w:type="dxa"/>
            <w:tcBorders>
              <w:top w:val="single" w:sz="6" w:space="0" w:color="auto"/>
              <w:left w:val="single" w:sz="6" w:space="0" w:color="auto"/>
              <w:bottom w:val="single" w:sz="6" w:space="0" w:color="auto"/>
              <w:right w:val="single" w:sz="6" w:space="0" w:color="auto"/>
            </w:tcBorders>
          </w:tcPr>
          <w:p w14:paraId="28236DAA"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7232EBC5" w14:textId="77777777" w:rsidR="00661BA5" w:rsidRPr="00661BA5" w:rsidRDefault="00661BA5" w:rsidP="00225E3B">
            <w:pPr>
              <w:spacing w:after="0" w:line="240" w:lineRule="auto"/>
            </w:pPr>
          </w:p>
        </w:tc>
      </w:tr>
      <w:tr w:rsidR="00661BA5" w:rsidRPr="00661BA5" w14:paraId="0C26CAE2" w14:textId="77777777" w:rsidTr="00661BA5">
        <w:trPr>
          <w:trHeight w:val="276"/>
        </w:trPr>
        <w:tc>
          <w:tcPr>
            <w:tcW w:w="4833" w:type="dxa"/>
            <w:tcBorders>
              <w:top w:val="single" w:sz="6" w:space="0" w:color="auto"/>
              <w:left w:val="single" w:sz="6" w:space="0" w:color="auto"/>
              <w:bottom w:val="single" w:sz="6" w:space="0" w:color="auto"/>
              <w:right w:val="single" w:sz="6" w:space="0" w:color="auto"/>
            </w:tcBorders>
            <w:hideMark/>
          </w:tcPr>
          <w:p w14:paraId="5E9DB947" w14:textId="77777777" w:rsidR="00661BA5" w:rsidRPr="00661BA5" w:rsidRDefault="00661BA5" w:rsidP="00225E3B">
            <w:pPr>
              <w:spacing w:after="0" w:line="240" w:lineRule="auto"/>
            </w:pPr>
            <w:r w:rsidRPr="00661BA5">
              <w:t>Telephone (local, long distance, cell)</w:t>
            </w:r>
          </w:p>
        </w:tc>
        <w:tc>
          <w:tcPr>
            <w:tcW w:w="1530" w:type="dxa"/>
            <w:tcBorders>
              <w:top w:val="single" w:sz="6" w:space="0" w:color="auto"/>
              <w:left w:val="single" w:sz="6" w:space="0" w:color="auto"/>
              <w:bottom w:val="single" w:sz="6" w:space="0" w:color="auto"/>
              <w:right w:val="single" w:sz="6" w:space="0" w:color="auto"/>
            </w:tcBorders>
          </w:tcPr>
          <w:p w14:paraId="63D9D03A"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36162F71" w14:textId="77777777" w:rsidR="00661BA5" w:rsidRPr="00661BA5" w:rsidRDefault="00661BA5" w:rsidP="00225E3B">
            <w:pPr>
              <w:spacing w:after="0" w:line="240" w:lineRule="auto"/>
            </w:pPr>
          </w:p>
        </w:tc>
      </w:tr>
      <w:tr w:rsidR="00661BA5" w:rsidRPr="00661BA5" w14:paraId="1C679714"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474208DB" w14:textId="77777777" w:rsidR="00661BA5" w:rsidRPr="00661BA5" w:rsidRDefault="00661BA5" w:rsidP="00225E3B">
            <w:pPr>
              <w:spacing w:after="0" w:line="240" w:lineRule="auto"/>
            </w:pPr>
            <w:r w:rsidRPr="00661BA5">
              <w:t>Postage &amp; Delivery (U.S. mail, overnight delivery, couriers)</w:t>
            </w:r>
          </w:p>
        </w:tc>
        <w:tc>
          <w:tcPr>
            <w:tcW w:w="1530" w:type="dxa"/>
            <w:tcBorders>
              <w:top w:val="single" w:sz="6" w:space="0" w:color="auto"/>
              <w:left w:val="single" w:sz="6" w:space="0" w:color="auto"/>
              <w:bottom w:val="single" w:sz="6" w:space="0" w:color="auto"/>
              <w:right w:val="single" w:sz="6" w:space="0" w:color="auto"/>
            </w:tcBorders>
          </w:tcPr>
          <w:p w14:paraId="4B5AA1B5"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6EFA8906" w14:textId="77777777" w:rsidR="00661BA5" w:rsidRPr="00661BA5" w:rsidRDefault="00661BA5" w:rsidP="00225E3B">
            <w:pPr>
              <w:spacing w:after="0" w:line="240" w:lineRule="auto"/>
            </w:pPr>
          </w:p>
        </w:tc>
      </w:tr>
      <w:tr w:rsidR="00661BA5" w:rsidRPr="00661BA5" w14:paraId="4FE7AAB5" w14:textId="77777777" w:rsidTr="00661BA5">
        <w:trPr>
          <w:trHeight w:val="528"/>
        </w:trPr>
        <w:tc>
          <w:tcPr>
            <w:tcW w:w="4833" w:type="dxa"/>
            <w:tcBorders>
              <w:top w:val="single" w:sz="6" w:space="0" w:color="auto"/>
              <w:left w:val="single" w:sz="6" w:space="0" w:color="auto"/>
              <w:bottom w:val="single" w:sz="6" w:space="0" w:color="auto"/>
              <w:right w:val="single" w:sz="6" w:space="0" w:color="auto"/>
            </w:tcBorders>
            <w:hideMark/>
          </w:tcPr>
          <w:p w14:paraId="4D1BA352" w14:textId="77777777" w:rsidR="00661BA5" w:rsidRPr="00661BA5" w:rsidRDefault="00661BA5" w:rsidP="00225E3B">
            <w:pPr>
              <w:spacing w:after="0" w:line="240" w:lineRule="auto"/>
            </w:pPr>
            <w:r w:rsidRPr="00661BA5">
              <w:t>Professional reference materials (books, magazines, training materials, etc.)</w:t>
            </w:r>
          </w:p>
        </w:tc>
        <w:tc>
          <w:tcPr>
            <w:tcW w:w="1530" w:type="dxa"/>
            <w:tcBorders>
              <w:top w:val="single" w:sz="6" w:space="0" w:color="auto"/>
              <w:left w:val="single" w:sz="6" w:space="0" w:color="auto"/>
              <w:bottom w:val="single" w:sz="6" w:space="0" w:color="auto"/>
              <w:right w:val="single" w:sz="6" w:space="0" w:color="auto"/>
            </w:tcBorders>
          </w:tcPr>
          <w:p w14:paraId="38555E73"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3E153D91" w14:textId="77777777" w:rsidR="00661BA5" w:rsidRPr="00661BA5" w:rsidRDefault="00661BA5" w:rsidP="00225E3B">
            <w:pPr>
              <w:spacing w:after="0" w:line="240" w:lineRule="auto"/>
            </w:pPr>
          </w:p>
        </w:tc>
      </w:tr>
      <w:tr w:rsidR="00661BA5" w:rsidRPr="00661BA5" w14:paraId="6C92F9D8"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058CC317" w14:textId="77777777" w:rsidR="00661BA5" w:rsidRPr="00661BA5" w:rsidRDefault="00661BA5" w:rsidP="00225E3B">
            <w:pPr>
              <w:spacing w:after="0" w:line="240" w:lineRule="auto"/>
            </w:pPr>
            <w:r w:rsidRPr="00661BA5">
              <w:t>Professional membership dues</w:t>
            </w:r>
          </w:p>
        </w:tc>
        <w:tc>
          <w:tcPr>
            <w:tcW w:w="1530" w:type="dxa"/>
            <w:tcBorders>
              <w:top w:val="single" w:sz="6" w:space="0" w:color="auto"/>
              <w:left w:val="single" w:sz="6" w:space="0" w:color="auto"/>
              <w:bottom w:val="single" w:sz="6" w:space="0" w:color="auto"/>
              <w:right w:val="single" w:sz="6" w:space="0" w:color="auto"/>
            </w:tcBorders>
          </w:tcPr>
          <w:p w14:paraId="0424FAF6"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19BC6C49" w14:textId="77777777" w:rsidR="00661BA5" w:rsidRPr="00661BA5" w:rsidRDefault="00661BA5" w:rsidP="00225E3B">
            <w:pPr>
              <w:spacing w:after="0" w:line="240" w:lineRule="auto"/>
            </w:pPr>
          </w:p>
        </w:tc>
      </w:tr>
      <w:tr w:rsidR="00661BA5" w:rsidRPr="00661BA5" w14:paraId="20C56F14"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5D87BEB1" w14:textId="77777777" w:rsidR="00661BA5" w:rsidRPr="00661BA5" w:rsidRDefault="00661BA5" w:rsidP="00225E3B">
            <w:pPr>
              <w:spacing w:after="0" w:line="240" w:lineRule="auto"/>
            </w:pPr>
            <w:r w:rsidRPr="00661BA5">
              <w:t>Continuing professional education</w:t>
            </w:r>
          </w:p>
        </w:tc>
        <w:tc>
          <w:tcPr>
            <w:tcW w:w="1530" w:type="dxa"/>
            <w:tcBorders>
              <w:top w:val="single" w:sz="6" w:space="0" w:color="auto"/>
              <w:left w:val="single" w:sz="6" w:space="0" w:color="auto"/>
              <w:bottom w:val="single" w:sz="6" w:space="0" w:color="auto"/>
              <w:right w:val="single" w:sz="6" w:space="0" w:color="auto"/>
            </w:tcBorders>
          </w:tcPr>
          <w:p w14:paraId="3BAB6371"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3912C968" w14:textId="77777777" w:rsidR="00661BA5" w:rsidRPr="00661BA5" w:rsidRDefault="00661BA5" w:rsidP="00225E3B">
            <w:pPr>
              <w:spacing w:after="0" w:line="240" w:lineRule="auto"/>
            </w:pPr>
          </w:p>
        </w:tc>
      </w:tr>
      <w:tr w:rsidR="00661BA5" w:rsidRPr="00661BA5" w14:paraId="34563C34" w14:textId="77777777" w:rsidTr="00661BA5">
        <w:trPr>
          <w:trHeight w:val="276"/>
        </w:trPr>
        <w:tc>
          <w:tcPr>
            <w:tcW w:w="4833" w:type="dxa"/>
            <w:tcBorders>
              <w:top w:val="single" w:sz="6" w:space="0" w:color="auto"/>
              <w:left w:val="single" w:sz="6" w:space="0" w:color="auto"/>
              <w:bottom w:val="single" w:sz="6" w:space="0" w:color="auto"/>
              <w:right w:val="single" w:sz="6" w:space="0" w:color="auto"/>
            </w:tcBorders>
            <w:hideMark/>
          </w:tcPr>
          <w:p w14:paraId="51431301" w14:textId="77777777" w:rsidR="00661BA5" w:rsidRPr="00661BA5" w:rsidRDefault="00661BA5" w:rsidP="00225E3B">
            <w:pPr>
              <w:spacing w:after="0" w:line="240" w:lineRule="auto"/>
            </w:pPr>
            <w:r w:rsidRPr="00661BA5">
              <w:t>On-Line Services (e.g., Internet access)</w:t>
            </w:r>
          </w:p>
        </w:tc>
        <w:tc>
          <w:tcPr>
            <w:tcW w:w="1530" w:type="dxa"/>
            <w:tcBorders>
              <w:top w:val="single" w:sz="6" w:space="0" w:color="auto"/>
              <w:left w:val="single" w:sz="6" w:space="0" w:color="auto"/>
              <w:bottom w:val="single" w:sz="6" w:space="0" w:color="auto"/>
              <w:right w:val="single" w:sz="6" w:space="0" w:color="auto"/>
            </w:tcBorders>
          </w:tcPr>
          <w:p w14:paraId="153CE4CF"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5C228BB3" w14:textId="77777777" w:rsidR="00661BA5" w:rsidRPr="00661BA5" w:rsidRDefault="00661BA5" w:rsidP="00225E3B">
            <w:pPr>
              <w:spacing w:after="0" w:line="240" w:lineRule="auto"/>
            </w:pPr>
          </w:p>
        </w:tc>
      </w:tr>
      <w:tr w:rsidR="00661BA5" w:rsidRPr="00661BA5" w14:paraId="660EB740" w14:textId="77777777" w:rsidTr="00661BA5">
        <w:trPr>
          <w:trHeight w:val="264"/>
        </w:trPr>
        <w:tc>
          <w:tcPr>
            <w:tcW w:w="4833" w:type="dxa"/>
            <w:tcBorders>
              <w:top w:val="single" w:sz="6" w:space="0" w:color="auto"/>
              <w:left w:val="single" w:sz="6" w:space="0" w:color="auto"/>
              <w:bottom w:val="single" w:sz="6" w:space="0" w:color="auto"/>
              <w:right w:val="single" w:sz="6" w:space="0" w:color="auto"/>
            </w:tcBorders>
            <w:hideMark/>
          </w:tcPr>
          <w:p w14:paraId="6B505920" w14:textId="77777777" w:rsidR="00661BA5" w:rsidRPr="00661BA5" w:rsidRDefault="00661BA5" w:rsidP="00225E3B">
            <w:pPr>
              <w:spacing w:after="0" w:line="240" w:lineRule="auto"/>
            </w:pPr>
            <w:r w:rsidRPr="00661BA5">
              <w:t>Other expenses?</w:t>
            </w:r>
          </w:p>
        </w:tc>
        <w:tc>
          <w:tcPr>
            <w:tcW w:w="1530" w:type="dxa"/>
            <w:tcBorders>
              <w:top w:val="single" w:sz="6" w:space="0" w:color="auto"/>
              <w:left w:val="single" w:sz="6" w:space="0" w:color="auto"/>
              <w:bottom w:val="single" w:sz="6" w:space="0" w:color="auto"/>
              <w:right w:val="single" w:sz="6" w:space="0" w:color="auto"/>
            </w:tcBorders>
          </w:tcPr>
          <w:p w14:paraId="04781059" w14:textId="77777777" w:rsidR="00661BA5" w:rsidRPr="00661BA5" w:rsidRDefault="00661BA5" w:rsidP="00225E3B">
            <w:pPr>
              <w:spacing w:after="0" w:line="240" w:lineRule="auto"/>
            </w:pPr>
          </w:p>
        </w:tc>
        <w:tc>
          <w:tcPr>
            <w:tcW w:w="2897" w:type="dxa"/>
            <w:tcBorders>
              <w:top w:val="single" w:sz="6" w:space="0" w:color="auto"/>
              <w:left w:val="single" w:sz="6" w:space="0" w:color="auto"/>
              <w:bottom w:val="single" w:sz="6" w:space="0" w:color="auto"/>
              <w:right w:val="single" w:sz="6" w:space="0" w:color="auto"/>
            </w:tcBorders>
          </w:tcPr>
          <w:p w14:paraId="0D17D338" w14:textId="77777777" w:rsidR="00661BA5" w:rsidRPr="00661BA5" w:rsidRDefault="00661BA5" w:rsidP="00225E3B">
            <w:pPr>
              <w:spacing w:after="0" w:line="240" w:lineRule="auto"/>
            </w:pPr>
          </w:p>
        </w:tc>
      </w:tr>
    </w:tbl>
    <w:p w14:paraId="512FA2CD" w14:textId="77777777" w:rsidR="00661BA5" w:rsidRPr="00661BA5" w:rsidRDefault="00661BA5" w:rsidP="00225E3B">
      <w:pPr>
        <w:spacing w:after="0" w:line="240" w:lineRule="auto"/>
      </w:pPr>
    </w:p>
    <w:p w14:paraId="36EF9DE0" w14:textId="73CC4868" w:rsidR="00661BA5" w:rsidRPr="00661BA5" w:rsidRDefault="00661BA5" w:rsidP="00225E3B">
      <w:pPr>
        <w:spacing w:after="0" w:line="240" w:lineRule="auto"/>
      </w:pPr>
      <w:r w:rsidRPr="00661BA5">
        <w:t>Special cost categories are on the following page.</w:t>
      </w:r>
      <w:r w:rsidRPr="00661BA5">
        <w:br w:type="page"/>
      </w:r>
      <w:r w:rsidRPr="00661BA5">
        <w:rPr>
          <w:b/>
        </w:rPr>
        <w:lastRenderedPageBreak/>
        <w:t>Schedule C Worksheet (Continued)</w:t>
      </w:r>
    </w:p>
    <w:p w14:paraId="21886FDF" w14:textId="77777777" w:rsidR="00661BA5" w:rsidRPr="00661BA5" w:rsidRDefault="00661BA5" w:rsidP="00225E3B">
      <w:pPr>
        <w:spacing w:after="0" w:line="240" w:lineRule="auto"/>
      </w:pPr>
    </w:p>
    <w:p w14:paraId="0A387B28" w14:textId="77777777" w:rsidR="00661BA5" w:rsidRPr="00661BA5" w:rsidRDefault="00661BA5" w:rsidP="00225E3B">
      <w:pPr>
        <w:spacing w:after="0" w:line="240" w:lineRule="auto"/>
        <w:rPr>
          <w:u w:val="single"/>
        </w:rPr>
      </w:pPr>
      <w:r w:rsidRPr="00661BA5">
        <w:rPr>
          <w:u w:val="single"/>
        </w:rPr>
        <w:t>Special Cost Categories</w:t>
      </w:r>
    </w:p>
    <w:p w14:paraId="33D96966" w14:textId="77777777" w:rsidR="00661BA5" w:rsidRPr="00661BA5" w:rsidRDefault="00661BA5" w:rsidP="00225E3B">
      <w:pPr>
        <w:spacing w:after="0" w:line="240" w:lineRule="auto"/>
      </w:pPr>
    </w:p>
    <w:p w14:paraId="36AD4CEA" w14:textId="77777777" w:rsidR="00661BA5" w:rsidRPr="00661BA5" w:rsidRDefault="00661BA5" w:rsidP="00225E3B">
      <w:pPr>
        <w:spacing w:after="0" w:line="240" w:lineRule="auto"/>
      </w:pPr>
      <w:r w:rsidRPr="00661BA5">
        <w:t xml:space="preserve">Special rules apply to equipment purchases, health insurance premiums, vehicle expenses and home office deductions. Please list equipment purchases (date of purchase, purchase price, description of equipment), health insurance premiums, vehicle expenses (two methods, mileage vs. actual expenses) and home office deductions (total square footage, itemized costs, and portion of house, as a </w:t>
      </w:r>
      <w:proofErr w:type="gramStart"/>
      <w:r w:rsidRPr="00661BA5">
        <w:t>percent</w:t>
      </w:r>
      <w:proofErr w:type="gramEnd"/>
      <w:r w:rsidRPr="00661BA5">
        <w:t xml:space="preserve"> of total square footage, that is used for business purposes) on a separate sheet.  These items will be discussed at our meeting.</w:t>
      </w:r>
    </w:p>
    <w:p w14:paraId="316C8533" w14:textId="77777777" w:rsidR="00661BA5" w:rsidRPr="00661BA5" w:rsidRDefault="00661BA5" w:rsidP="00225E3B">
      <w:pPr>
        <w:spacing w:after="0" w:line="240" w:lineRule="auto"/>
      </w:pPr>
    </w:p>
    <w:p w14:paraId="2B3EC75A" w14:textId="77777777" w:rsidR="00661BA5" w:rsidRPr="00661BA5" w:rsidRDefault="00661BA5" w:rsidP="00225E3B">
      <w:pPr>
        <w:spacing w:after="0" w:line="240" w:lineRule="auto"/>
        <w:rPr>
          <w:u w:val="single"/>
        </w:rPr>
      </w:pPr>
      <w:r w:rsidRPr="00661BA5">
        <w:rPr>
          <w:u w:val="single"/>
        </w:rPr>
        <w:t>Prohibition on Payment of Wages to Owners</w:t>
      </w:r>
    </w:p>
    <w:p w14:paraId="227288A9" w14:textId="77777777" w:rsidR="00661BA5" w:rsidRPr="00661BA5" w:rsidRDefault="00661BA5" w:rsidP="00225E3B">
      <w:pPr>
        <w:spacing w:after="0" w:line="240" w:lineRule="auto"/>
      </w:pPr>
    </w:p>
    <w:p w14:paraId="1EF18161" w14:textId="759A68E6" w:rsidR="00661BA5" w:rsidRPr="00661BA5" w:rsidRDefault="00661BA5" w:rsidP="00225E3B">
      <w:pPr>
        <w:spacing w:after="0" w:line="240" w:lineRule="auto"/>
      </w:pPr>
      <w:r w:rsidRPr="00661BA5">
        <w:t>Internal Revenue Service Circular E prohibits sole proprietors or LLC owners from paying themselves wages. All withdrawals are considered withdrawals of owners’ capital, which do not count as expenses.</w:t>
      </w:r>
    </w:p>
    <w:p w14:paraId="31FD32BE" w14:textId="77777777" w:rsidR="00661BA5" w:rsidRPr="00661BA5" w:rsidRDefault="00661BA5" w:rsidP="00225E3B">
      <w:pPr>
        <w:spacing w:after="0" w:line="240" w:lineRule="auto"/>
      </w:pPr>
    </w:p>
    <w:p w14:paraId="599067F5" w14:textId="77777777" w:rsidR="00661BA5" w:rsidRPr="00661BA5" w:rsidRDefault="00661BA5" w:rsidP="00225E3B">
      <w:pPr>
        <w:spacing w:after="0" w:line="240" w:lineRule="auto"/>
        <w:rPr>
          <w:b/>
        </w:rPr>
      </w:pPr>
      <w:r w:rsidRPr="00661BA5">
        <w:rPr>
          <w:b/>
        </w:rPr>
        <w:t xml:space="preserve">Did you issue any 1099s to any contractors? </w:t>
      </w:r>
    </w:p>
    <w:p w14:paraId="13F1000B" w14:textId="77777777" w:rsidR="00661BA5" w:rsidRPr="00661BA5" w:rsidRDefault="00661BA5" w:rsidP="00225E3B">
      <w:pPr>
        <w:spacing w:after="0" w:line="240" w:lineRule="auto"/>
      </w:pPr>
    </w:p>
    <w:p w14:paraId="1F9B57E7" w14:textId="77777777" w:rsidR="00661BA5" w:rsidRPr="00661BA5" w:rsidRDefault="00661BA5" w:rsidP="00225E3B">
      <w:pPr>
        <w:spacing w:after="0" w:line="240" w:lineRule="auto"/>
        <w:rPr>
          <w:u w:val="single"/>
        </w:rPr>
      </w:pPr>
      <w:r w:rsidRPr="00661BA5">
        <w:rPr>
          <w:u w:val="single"/>
        </w:rPr>
        <w:t>Bookkeeping Tips</w:t>
      </w:r>
    </w:p>
    <w:p w14:paraId="2587EB59" w14:textId="77777777" w:rsidR="00661BA5" w:rsidRPr="00661BA5" w:rsidRDefault="00661BA5" w:rsidP="00225E3B">
      <w:pPr>
        <w:spacing w:after="0" w:line="240" w:lineRule="auto"/>
      </w:pPr>
    </w:p>
    <w:p w14:paraId="58071A6C" w14:textId="482604FE" w:rsidR="00B47EBC" w:rsidRDefault="00661BA5" w:rsidP="00225E3B">
      <w:pPr>
        <w:spacing w:after="0" w:line="240" w:lineRule="auto"/>
      </w:pPr>
      <w:r w:rsidRPr="00661BA5">
        <w:t xml:space="preserve">Using accounting software, such as </w:t>
      </w:r>
      <w:proofErr w:type="spellStart"/>
      <w:r w:rsidRPr="00661BA5">
        <w:t>QuickBooksPro</w:t>
      </w:r>
      <w:proofErr w:type="spellEnd"/>
      <w:r w:rsidRPr="00661BA5">
        <w:t xml:space="preserve">, is an easy way to track revenues and expenses. However, if you are unfamiliar with those programs, a more basic approach is a 14-column spreadsheet that tracks </w:t>
      </w:r>
      <w:r w:rsidR="00B47EBC">
        <w:t>expenditures</w:t>
      </w:r>
      <w:r w:rsidRPr="00661BA5">
        <w:t xml:space="preserve"> by category and month and totals at the end.</w:t>
      </w:r>
    </w:p>
    <w:p w14:paraId="59B111A9" w14:textId="77777777" w:rsidR="00B47EBC" w:rsidRPr="00B47EBC" w:rsidRDefault="00B47EBC" w:rsidP="00B47EBC">
      <w:pPr>
        <w:pStyle w:val="DefaultText"/>
        <w:jc w:val="both"/>
        <w:rPr>
          <w:sz w:val="20"/>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98"/>
        <w:gridCol w:w="630"/>
        <w:gridCol w:w="720"/>
        <w:gridCol w:w="630"/>
        <w:gridCol w:w="630"/>
        <w:gridCol w:w="630"/>
        <w:gridCol w:w="630"/>
        <w:gridCol w:w="601"/>
        <w:gridCol w:w="670"/>
        <w:gridCol w:w="672"/>
        <w:gridCol w:w="664"/>
        <w:gridCol w:w="670"/>
        <w:gridCol w:w="668"/>
        <w:gridCol w:w="663"/>
      </w:tblGrid>
      <w:tr w:rsidR="00B47EBC" w:rsidRPr="00B47EBC" w14:paraId="1BAE79F1" w14:textId="77777777" w:rsidTr="006D56C4">
        <w:tc>
          <w:tcPr>
            <w:tcW w:w="1098" w:type="dxa"/>
            <w:tcBorders>
              <w:top w:val="double" w:sz="6" w:space="0" w:color="000000"/>
              <w:left w:val="double" w:sz="6" w:space="0" w:color="000000"/>
              <w:bottom w:val="single" w:sz="6" w:space="0" w:color="000000"/>
              <w:right w:val="single" w:sz="6" w:space="0" w:color="000000"/>
            </w:tcBorders>
          </w:tcPr>
          <w:p w14:paraId="78FF5B6E" w14:textId="77777777" w:rsidR="00B47EBC" w:rsidRPr="00B47EBC" w:rsidRDefault="00B47EBC" w:rsidP="006D56C4">
            <w:pPr>
              <w:rPr>
                <w:sz w:val="20"/>
                <w:szCs w:val="20"/>
              </w:rPr>
            </w:pPr>
          </w:p>
        </w:tc>
        <w:tc>
          <w:tcPr>
            <w:tcW w:w="630" w:type="dxa"/>
            <w:tcBorders>
              <w:top w:val="double" w:sz="6" w:space="0" w:color="000000"/>
              <w:left w:val="single" w:sz="6" w:space="0" w:color="000000"/>
              <w:bottom w:val="single" w:sz="6" w:space="0" w:color="000000"/>
              <w:right w:val="single" w:sz="6" w:space="0" w:color="000000"/>
            </w:tcBorders>
          </w:tcPr>
          <w:p w14:paraId="77637F65" w14:textId="77777777" w:rsidR="00B47EBC" w:rsidRPr="00B47EBC" w:rsidRDefault="00B47EBC" w:rsidP="006D56C4">
            <w:pPr>
              <w:rPr>
                <w:sz w:val="20"/>
                <w:szCs w:val="20"/>
              </w:rPr>
            </w:pPr>
            <w:r w:rsidRPr="00B47EBC">
              <w:rPr>
                <w:sz w:val="20"/>
                <w:szCs w:val="20"/>
              </w:rPr>
              <w:t>Jan</w:t>
            </w:r>
          </w:p>
        </w:tc>
        <w:tc>
          <w:tcPr>
            <w:tcW w:w="720" w:type="dxa"/>
            <w:tcBorders>
              <w:top w:val="double" w:sz="6" w:space="0" w:color="000000"/>
              <w:left w:val="single" w:sz="6" w:space="0" w:color="000000"/>
              <w:bottom w:val="single" w:sz="6" w:space="0" w:color="000000"/>
              <w:right w:val="single" w:sz="6" w:space="0" w:color="000000"/>
            </w:tcBorders>
          </w:tcPr>
          <w:p w14:paraId="3F1B5062" w14:textId="77777777" w:rsidR="00B47EBC" w:rsidRPr="00B47EBC" w:rsidRDefault="00B47EBC" w:rsidP="006D56C4">
            <w:pPr>
              <w:rPr>
                <w:sz w:val="20"/>
                <w:szCs w:val="20"/>
              </w:rPr>
            </w:pPr>
            <w:r w:rsidRPr="00B47EBC">
              <w:rPr>
                <w:sz w:val="20"/>
                <w:szCs w:val="20"/>
              </w:rPr>
              <w:t>Feb</w:t>
            </w:r>
          </w:p>
        </w:tc>
        <w:tc>
          <w:tcPr>
            <w:tcW w:w="630" w:type="dxa"/>
            <w:tcBorders>
              <w:top w:val="double" w:sz="6" w:space="0" w:color="000000"/>
              <w:left w:val="single" w:sz="6" w:space="0" w:color="000000"/>
              <w:bottom w:val="single" w:sz="6" w:space="0" w:color="000000"/>
              <w:right w:val="single" w:sz="6" w:space="0" w:color="000000"/>
            </w:tcBorders>
          </w:tcPr>
          <w:p w14:paraId="15E7A1D6" w14:textId="77777777" w:rsidR="00B47EBC" w:rsidRPr="00B47EBC" w:rsidRDefault="00B47EBC" w:rsidP="006D56C4">
            <w:pPr>
              <w:rPr>
                <w:sz w:val="20"/>
                <w:szCs w:val="20"/>
              </w:rPr>
            </w:pPr>
            <w:r w:rsidRPr="00B47EBC">
              <w:rPr>
                <w:sz w:val="20"/>
                <w:szCs w:val="20"/>
              </w:rPr>
              <w:t>Mar</w:t>
            </w:r>
          </w:p>
        </w:tc>
        <w:tc>
          <w:tcPr>
            <w:tcW w:w="630" w:type="dxa"/>
            <w:tcBorders>
              <w:top w:val="double" w:sz="6" w:space="0" w:color="000000"/>
              <w:left w:val="single" w:sz="6" w:space="0" w:color="000000"/>
              <w:bottom w:val="single" w:sz="6" w:space="0" w:color="000000"/>
              <w:right w:val="single" w:sz="6" w:space="0" w:color="000000"/>
            </w:tcBorders>
          </w:tcPr>
          <w:p w14:paraId="7238473C" w14:textId="77777777" w:rsidR="00B47EBC" w:rsidRPr="00B47EBC" w:rsidRDefault="00B47EBC" w:rsidP="006D56C4">
            <w:pPr>
              <w:rPr>
                <w:sz w:val="20"/>
                <w:szCs w:val="20"/>
              </w:rPr>
            </w:pPr>
            <w:r w:rsidRPr="00B47EBC">
              <w:rPr>
                <w:sz w:val="20"/>
                <w:szCs w:val="20"/>
              </w:rPr>
              <w:t>Apr</w:t>
            </w:r>
          </w:p>
        </w:tc>
        <w:tc>
          <w:tcPr>
            <w:tcW w:w="630" w:type="dxa"/>
            <w:tcBorders>
              <w:top w:val="double" w:sz="6" w:space="0" w:color="000000"/>
              <w:left w:val="single" w:sz="6" w:space="0" w:color="000000"/>
              <w:bottom w:val="single" w:sz="6" w:space="0" w:color="000000"/>
              <w:right w:val="single" w:sz="6" w:space="0" w:color="000000"/>
            </w:tcBorders>
          </w:tcPr>
          <w:p w14:paraId="7411C759" w14:textId="77777777" w:rsidR="00B47EBC" w:rsidRPr="00B47EBC" w:rsidRDefault="00B47EBC" w:rsidP="006D56C4">
            <w:pPr>
              <w:rPr>
                <w:sz w:val="20"/>
                <w:szCs w:val="20"/>
              </w:rPr>
            </w:pPr>
            <w:r w:rsidRPr="00B47EBC">
              <w:rPr>
                <w:sz w:val="20"/>
                <w:szCs w:val="20"/>
              </w:rPr>
              <w:t xml:space="preserve">May </w:t>
            </w:r>
          </w:p>
        </w:tc>
        <w:tc>
          <w:tcPr>
            <w:tcW w:w="630" w:type="dxa"/>
            <w:tcBorders>
              <w:top w:val="double" w:sz="6" w:space="0" w:color="000000"/>
              <w:left w:val="single" w:sz="6" w:space="0" w:color="000000"/>
              <w:bottom w:val="single" w:sz="6" w:space="0" w:color="000000"/>
              <w:right w:val="single" w:sz="6" w:space="0" w:color="000000"/>
            </w:tcBorders>
          </w:tcPr>
          <w:p w14:paraId="69199997" w14:textId="77777777" w:rsidR="00B47EBC" w:rsidRPr="00B47EBC" w:rsidRDefault="00B47EBC" w:rsidP="006D56C4">
            <w:pPr>
              <w:rPr>
                <w:sz w:val="20"/>
                <w:szCs w:val="20"/>
              </w:rPr>
            </w:pPr>
            <w:r w:rsidRPr="00B47EBC">
              <w:rPr>
                <w:sz w:val="20"/>
                <w:szCs w:val="20"/>
              </w:rPr>
              <w:t>Jun</w:t>
            </w:r>
          </w:p>
        </w:tc>
        <w:tc>
          <w:tcPr>
            <w:tcW w:w="601" w:type="dxa"/>
            <w:tcBorders>
              <w:top w:val="double" w:sz="6" w:space="0" w:color="000000"/>
              <w:left w:val="single" w:sz="6" w:space="0" w:color="000000"/>
              <w:bottom w:val="single" w:sz="6" w:space="0" w:color="000000"/>
              <w:right w:val="single" w:sz="6" w:space="0" w:color="000000"/>
            </w:tcBorders>
          </w:tcPr>
          <w:p w14:paraId="1626243A" w14:textId="77777777" w:rsidR="00B47EBC" w:rsidRPr="00B47EBC" w:rsidRDefault="00B47EBC" w:rsidP="006D56C4">
            <w:pPr>
              <w:rPr>
                <w:sz w:val="20"/>
                <w:szCs w:val="20"/>
              </w:rPr>
            </w:pPr>
            <w:r w:rsidRPr="00B47EBC">
              <w:rPr>
                <w:sz w:val="20"/>
                <w:szCs w:val="20"/>
              </w:rPr>
              <w:t>Jul</w:t>
            </w:r>
          </w:p>
        </w:tc>
        <w:tc>
          <w:tcPr>
            <w:tcW w:w="670" w:type="dxa"/>
            <w:tcBorders>
              <w:top w:val="double" w:sz="6" w:space="0" w:color="000000"/>
              <w:left w:val="single" w:sz="6" w:space="0" w:color="000000"/>
              <w:bottom w:val="single" w:sz="6" w:space="0" w:color="000000"/>
              <w:right w:val="single" w:sz="6" w:space="0" w:color="000000"/>
            </w:tcBorders>
          </w:tcPr>
          <w:p w14:paraId="50488DE6" w14:textId="77777777" w:rsidR="00B47EBC" w:rsidRPr="00B47EBC" w:rsidRDefault="00B47EBC" w:rsidP="006D56C4">
            <w:pPr>
              <w:rPr>
                <w:sz w:val="20"/>
                <w:szCs w:val="20"/>
              </w:rPr>
            </w:pPr>
            <w:r w:rsidRPr="00B47EBC">
              <w:rPr>
                <w:sz w:val="20"/>
                <w:szCs w:val="20"/>
              </w:rPr>
              <w:t>Aug</w:t>
            </w:r>
          </w:p>
        </w:tc>
        <w:tc>
          <w:tcPr>
            <w:tcW w:w="672" w:type="dxa"/>
            <w:tcBorders>
              <w:top w:val="double" w:sz="6" w:space="0" w:color="000000"/>
              <w:left w:val="single" w:sz="6" w:space="0" w:color="000000"/>
              <w:bottom w:val="single" w:sz="6" w:space="0" w:color="000000"/>
              <w:right w:val="single" w:sz="6" w:space="0" w:color="000000"/>
            </w:tcBorders>
          </w:tcPr>
          <w:p w14:paraId="0A789FAD" w14:textId="77777777" w:rsidR="00B47EBC" w:rsidRPr="00B47EBC" w:rsidRDefault="00B47EBC" w:rsidP="006D56C4">
            <w:pPr>
              <w:rPr>
                <w:sz w:val="20"/>
                <w:szCs w:val="20"/>
              </w:rPr>
            </w:pPr>
            <w:r w:rsidRPr="00B47EBC">
              <w:rPr>
                <w:sz w:val="20"/>
                <w:szCs w:val="20"/>
              </w:rPr>
              <w:t>Sept</w:t>
            </w:r>
          </w:p>
        </w:tc>
        <w:tc>
          <w:tcPr>
            <w:tcW w:w="664" w:type="dxa"/>
            <w:tcBorders>
              <w:top w:val="double" w:sz="6" w:space="0" w:color="000000"/>
              <w:left w:val="single" w:sz="6" w:space="0" w:color="000000"/>
              <w:bottom w:val="single" w:sz="6" w:space="0" w:color="000000"/>
              <w:right w:val="single" w:sz="6" w:space="0" w:color="000000"/>
            </w:tcBorders>
          </w:tcPr>
          <w:p w14:paraId="509271A2" w14:textId="77777777" w:rsidR="00B47EBC" w:rsidRPr="00B47EBC" w:rsidRDefault="00B47EBC" w:rsidP="006D56C4">
            <w:pPr>
              <w:rPr>
                <w:sz w:val="20"/>
                <w:szCs w:val="20"/>
              </w:rPr>
            </w:pPr>
            <w:r w:rsidRPr="00B47EBC">
              <w:rPr>
                <w:sz w:val="20"/>
                <w:szCs w:val="20"/>
              </w:rPr>
              <w:t>Oct</w:t>
            </w:r>
          </w:p>
        </w:tc>
        <w:tc>
          <w:tcPr>
            <w:tcW w:w="670" w:type="dxa"/>
            <w:tcBorders>
              <w:top w:val="double" w:sz="6" w:space="0" w:color="000000"/>
              <w:left w:val="single" w:sz="6" w:space="0" w:color="000000"/>
              <w:bottom w:val="single" w:sz="6" w:space="0" w:color="000000"/>
              <w:right w:val="single" w:sz="6" w:space="0" w:color="000000"/>
            </w:tcBorders>
          </w:tcPr>
          <w:p w14:paraId="1D1E4020" w14:textId="77777777" w:rsidR="00B47EBC" w:rsidRPr="00B47EBC" w:rsidRDefault="00B47EBC" w:rsidP="006D56C4">
            <w:pPr>
              <w:rPr>
                <w:sz w:val="20"/>
                <w:szCs w:val="20"/>
              </w:rPr>
            </w:pPr>
            <w:r w:rsidRPr="00B47EBC">
              <w:rPr>
                <w:sz w:val="20"/>
                <w:szCs w:val="20"/>
              </w:rPr>
              <w:t>Nov</w:t>
            </w:r>
          </w:p>
        </w:tc>
        <w:tc>
          <w:tcPr>
            <w:tcW w:w="668" w:type="dxa"/>
            <w:tcBorders>
              <w:top w:val="double" w:sz="6" w:space="0" w:color="000000"/>
              <w:left w:val="single" w:sz="6" w:space="0" w:color="000000"/>
              <w:bottom w:val="single" w:sz="6" w:space="0" w:color="000000"/>
              <w:right w:val="single" w:sz="6" w:space="0" w:color="000000"/>
            </w:tcBorders>
          </w:tcPr>
          <w:p w14:paraId="2C8ED129" w14:textId="77777777" w:rsidR="00B47EBC" w:rsidRPr="00B47EBC" w:rsidRDefault="00B47EBC" w:rsidP="006D56C4">
            <w:pPr>
              <w:rPr>
                <w:sz w:val="20"/>
                <w:szCs w:val="20"/>
              </w:rPr>
            </w:pPr>
            <w:r w:rsidRPr="00B47EBC">
              <w:rPr>
                <w:sz w:val="20"/>
                <w:szCs w:val="20"/>
              </w:rPr>
              <w:t>Dec</w:t>
            </w:r>
          </w:p>
        </w:tc>
        <w:tc>
          <w:tcPr>
            <w:tcW w:w="663" w:type="dxa"/>
            <w:tcBorders>
              <w:top w:val="double" w:sz="6" w:space="0" w:color="000000"/>
              <w:left w:val="single" w:sz="6" w:space="0" w:color="000000"/>
              <w:bottom w:val="single" w:sz="6" w:space="0" w:color="000000"/>
              <w:right w:val="double" w:sz="6" w:space="0" w:color="000000"/>
            </w:tcBorders>
          </w:tcPr>
          <w:p w14:paraId="7DFADAF2" w14:textId="77777777" w:rsidR="00B47EBC" w:rsidRPr="00B47EBC" w:rsidRDefault="00B47EBC" w:rsidP="006D56C4">
            <w:pPr>
              <w:rPr>
                <w:sz w:val="20"/>
                <w:szCs w:val="20"/>
              </w:rPr>
            </w:pPr>
            <w:r w:rsidRPr="00B47EBC">
              <w:rPr>
                <w:sz w:val="20"/>
                <w:szCs w:val="20"/>
              </w:rPr>
              <w:t>Tot</w:t>
            </w:r>
          </w:p>
        </w:tc>
      </w:tr>
      <w:tr w:rsidR="00B47EBC" w:rsidRPr="00B47EBC" w14:paraId="60759BF2" w14:textId="77777777" w:rsidTr="006D56C4">
        <w:tc>
          <w:tcPr>
            <w:tcW w:w="1098" w:type="dxa"/>
            <w:tcBorders>
              <w:top w:val="single" w:sz="6" w:space="0" w:color="000000"/>
              <w:left w:val="double" w:sz="6" w:space="0" w:color="000000"/>
              <w:bottom w:val="single" w:sz="6" w:space="0" w:color="000000"/>
              <w:right w:val="single" w:sz="6" w:space="0" w:color="000000"/>
            </w:tcBorders>
          </w:tcPr>
          <w:p w14:paraId="0F88C821" w14:textId="77777777" w:rsidR="00B47EBC" w:rsidRPr="00B47EBC" w:rsidRDefault="00B47EBC" w:rsidP="006D56C4">
            <w:pPr>
              <w:rPr>
                <w:sz w:val="20"/>
                <w:szCs w:val="20"/>
              </w:rPr>
            </w:pPr>
            <w:r w:rsidRPr="00B47EBC">
              <w:rPr>
                <w:sz w:val="20"/>
                <w:szCs w:val="20"/>
              </w:rPr>
              <w:t>Rent</w:t>
            </w:r>
          </w:p>
        </w:tc>
        <w:tc>
          <w:tcPr>
            <w:tcW w:w="630" w:type="dxa"/>
            <w:tcBorders>
              <w:top w:val="single" w:sz="6" w:space="0" w:color="000000"/>
              <w:left w:val="single" w:sz="6" w:space="0" w:color="000000"/>
              <w:bottom w:val="single" w:sz="6" w:space="0" w:color="000000"/>
              <w:right w:val="single" w:sz="6" w:space="0" w:color="000000"/>
            </w:tcBorders>
          </w:tcPr>
          <w:p w14:paraId="0D724899" w14:textId="77777777" w:rsidR="00B47EBC" w:rsidRPr="00B47EBC" w:rsidRDefault="00B47EBC" w:rsidP="006D56C4">
            <w:pPr>
              <w:rPr>
                <w:sz w:val="20"/>
                <w:szCs w:val="20"/>
              </w:rPr>
            </w:pPr>
          </w:p>
        </w:tc>
        <w:tc>
          <w:tcPr>
            <w:tcW w:w="720" w:type="dxa"/>
            <w:tcBorders>
              <w:top w:val="single" w:sz="6" w:space="0" w:color="000000"/>
              <w:left w:val="single" w:sz="6" w:space="0" w:color="000000"/>
              <w:bottom w:val="single" w:sz="6" w:space="0" w:color="000000"/>
              <w:right w:val="single" w:sz="6" w:space="0" w:color="000000"/>
            </w:tcBorders>
          </w:tcPr>
          <w:p w14:paraId="7457C84E"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66AC576A"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7CA259BE"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7B59BEDD"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3CFC1368" w14:textId="77777777" w:rsidR="00B47EBC" w:rsidRPr="00B47EBC" w:rsidRDefault="00B47EBC" w:rsidP="006D56C4">
            <w:pPr>
              <w:rPr>
                <w:sz w:val="20"/>
                <w:szCs w:val="20"/>
              </w:rPr>
            </w:pPr>
          </w:p>
        </w:tc>
        <w:tc>
          <w:tcPr>
            <w:tcW w:w="601" w:type="dxa"/>
            <w:tcBorders>
              <w:top w:val="single" w:sz="6" w:space="0" w:color="000000"/>
              <w:left w:val="single" w:sz="6" w:space="0" w:color="000000"/>
              <w:bottom w:val="single" w:sz="6" w:space="0" w:color="000000"/>
              <w:right w:val="single" w:sz="6" w:space="0" w:color="000000"/>
            </w:tcBorders>
          </w:tcPr>
          <w:p w14:paraId="2D813EA5"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524D0CD1" w14:textId="77777777" w:rsidR="00B47EBC" w:rsidRPr="00B47EBC" w:rsidRDefault="00B47EBC" w:rsidP="006D56C4">
            <w:pPr>
              <w:rPr>
                <w:sz w:val="20"/>
                <w:szCs w:val="20"/>
              </w:rPr>
            </w:pPr>
          </w:p>
        </w:tc>
        <w:tc>
          <w:tcPr>
            <w:tcW w:w="672" w:type="dxa"/>
            <w:tcBorders>
              <w:top w:val="single" w:sz="6" w:space="0" w:color="000000"/>
              <w:left w:val="single" w:sz="6" w:space="0" w:color="000000"/>
              <w:bottom w:val="single" w:sz="6" w:space="0" w:color="000000"/>
              <w:right w:val="single" w:sz="6" w:space="0" w:color="000000"/>
            </w:tcBorders>
          </w:tcPr>
          <w:p w14:paraId="70F195B3" w14:textId="77777777" w:rsidR="00B47EBC" w:rsidRPr="00B47EBC" w:rsidRDefault="00B47EBC" w:rsidP="006D56C4">
            <w:pPr>
              <w:rPr>
                <w:sz w:val="20"/>
                <w:szCs w:val="20"/>
              </w:rPr>
            </w:pPr>
          </w:p>
        </w:tc>
        <w:tc>
          <w:tcPr>
            <w:tcW w:w="664" w:type="dxa"/>
            <w:tcBorders>
              <w:top w:val="single" w:sz="6" w:space="0" w:color="000000"/>
              <w:left w:val="single" w:sz="6" w:space="0" w:color="000000"/>
              <w:bottom w:val="single" w:sz="6" w:space="0" w:color="000000"/>
              <w:right w:val="single" w:sz="6" w:space="0" w:color="000000"/>
            </w:tcBorders>
          </w:tcPr>
          <w:p w14:paraId="7F08E3D1"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1318C96E" w14:textId="77777777" w:rsidR="00B47EBC" w:rsidRPr="00B47EBC" w:rsidRDefault="00B47EBC" w:rsidP="006D56C4">
            <w:pPr>
              <w:rPr>
                <w:sz w:val="20"/>
                <w:szCs w:val="20"/>
              </w:rPr>
            </w:pPr>
          </w:p>
        </w:tc>
        <w:tc>
          <w:tcPr>
            <w:tcW w:w="668" w:type="dxa"/>
            <w:tcBorders>
              <w:top w:val="single" w:sz="6" w:space="0" w:color="000000"/>
              <w:left w:val="single" w:sz="6" w:space="0" w:color="000000"/>
              <w:bottom w:val="single" w:sz="6" w:space="0" w:color="000000"/>
              <w:right w:val="single" w:sz="6" w:space="0" w:color="000000"/>
            </w:tcBorders>
          </w:tcPr>
          <w:p w14:paraId="38F44838" w14:textId="77777777" w:rsidR="00B47EBC" w:rsidRPr="00B47EBC" w:rsidRDefault="00B47EBC" w:rsidP="006D56C4">
            <w:pPr>
              <w:rPr>
                <w:sz w:val="20"/>
                <w:szCs w:val="20"/>
              </w:rPr>
            </w:pPr>
          </w:p>
        </w:tc>
        <w:tc>
          <w:tcPr>
            <w:tcW w:w="663" w:type="dxa"/>
            <w:tcBorders>
              <w:top w:val="single" w:sz="6" w:space="0" w:color="000000"/>
              <w:left w:val="single" w:sz="6" w:space="0" w:color="000000"/>
              <w:bottom w:val="single" w:sz="6" w:space="0" w:color="000000"/>
              <w:right w:val="double" w:sz="6" w:space="0" w:color="000000"/>
            </w:tcBorders>
          </w:tcPr>
          <w:p w14:paraId="0E835C38" w14:textId="77777777" w:rsidR="00B47EBC" w:rsidRPr="00B47EBC" w:rsidRDefault="00B47EBC" w:rsidP="006D56C4">
            <w:pPr>
              <w:rPr>
                <w:sz w:val="20"/>
                <w:szCs w:val="20"/>
              </w:rPr>
            </w:pPr>
          </w:p>
        </w:tc>
      </w:tr>
      <w:tr w:rsidR="00B47EBC" w:rsidRPr="00B47EBC" w14:paraId="4CC6FDAD" w14:textId="77777777" w:rsidTr="006D56C4">
        <w:tc>
          <w:tcPr>
            <w:tcW w:w="1098" w:type="dxa"/>
            <w:tcBorders>
              <w:top w:val="single" w:sz="6" w:space="0" w:color="000000"/>
              <w:left w:val="double" w:sz="6" w:space="0" w:color="000000"/>
              <w:bottom w:val="single" w:sz="6" w:space="0" w:color="000000"/>
              <w:right w:val="single" w:sz="6" w:space="0" w:color="000000"/>
            </w:tcBorders>
          </w:tcPr>
          <w:p w14:paraId="1AEC7752" w14:textId="77777777" w:rsidR="00B47EBC" w:rsidRPr="00B47EBC" w:rsidRDefault="00B47EBC" w:rsidP="006D56C4">
            <w:pPr>
              <w:rPr>
                <w:sz w:val="20"/>
                <w:szCs w:val="20"/>
              </w:rPr>
            </w:pPr>
            <w:r w:rsidRPr="00B47EBC">
              <w:rPr>
                <w:sz w:val="20"/>
                <w:szCs w:val="20"/>
              </w:rPr>
              <w:t>Supplies</w:t>
            </w:r>
          </w:p>
        </w:tc>
        <w:tc>
          <w:tcPr>
            <w:tcW w:w="630" w:type="dxa"/>
            <w:tcBorders>
              <w:top w:val="single" w:sz="6" w:space="0" w:color="000000"/>
              <w:left w:val="single" w:sz="6" w:space="0" w:color="000000"/>
              <w:bottom w:val="single" w:sz="6" w:space="0" w:color="000000"/>
              <w:right w:val="single" w:sz="6" w:space="0" w:color="000000"/>
            </w:tcBorders>
          </w:tcPr>
          <w:p w14:paraId="7CAA478C" w14:textId="77777777" w:rsidR="00B47EBC" w:rsidRPr="00B47EBC" w:rsidRDefault="00B47EBC" w:rsidP="006D56C4">
            <w:pPr>
              <w:rPr>
                <w:sz w:val="20"/>
                <w:szCs w:val="20"/>
              </w:rPr>
            </w:pPr>
          </w:p>
        </w:tc>
        <w:tc>
          <w:tcPr>
            <w:tcW w:w="720" w:type="dxa"/>
            <w:tcBorders>
              <w:top w:val="single" w:sz="6" w:space="0" w:color="000000"/>
              <w:left w:val="single" w:sz="6" w:space="0" w:color="000000"/>
              <w:bottom w:val="single" w:sz="6" w:space="0" w:color="000000"/>
              <w:right w:val="single" w:sz="6" w:space="0" w:color="000000"/>
            </w:tcBorders>
          </w:tcPr>
          <w:p w14:paraId="2B87BFFE"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1DD501D"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72571E08"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3280D46"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0291ED5B" w14:textId="77777777" w:rsidR="00B47EBC" w:rsidRPr="00B47EBC" w:rsidRDefault="00B47EBC" w:rsidP="006D56C4">
            <w:pPr>
              <w:rPr>
                <w:sz w:val="20"/>
                <w:szCs w:val="20"/>
              </w:rPr>
            </w:pPr>
          </w:p>
        </w:tc>
        <w:tc>
          <w:tcPr>
            <w:tcW w:w="601" w:type="dxa"/>
            <w:tcBorders>
              <w:top w:val="single" w:sz="6" w:space="0" w:color="000000"/>
              <w:left w:val="single" w:sz="6" w:space="0" w:color="000000"/>
              <w:bottom w:val="single" w:sz="6" w:space="0" w:color="000000"/>
              <w:right w:val="single" w:sz="6" w:space="0" w:color="000000"/>
            </w:tcBorders>
          </w:tcPr>
          <w:p w14:paraId="334B7501"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70D48300" w14:textId="77777777" w:rsidR="00B47EBC" w:rsidRPr="00B47EBC" w:rsidRDefault="00B47EBC" w:rsidP="006D56C4">
            <w:pPr>
              <w:rPr>
                <w:sz w:val="20"/>
                <w:szCs w:val="20"/>
              </w:rPr>
            </w:pPr>
          </w:p>
        </w:tc>
        <w:tc>
          <w:tcPr>
            <w:tcW w:w="672" w:type="dxa"/>
            <w:tcBorders>
              <w:top w:val="single" w:sz="6" w:space="0" w:color="000000"/>
              <w:left w:val="single" w:sz="6" w:space="0" w:color="000000"/>
              <w:bottom w:val="single" w:sz="6" w:space="0" w:color="000000"/>
              <w:right w:val="single" w:sz="6" w:space="0" w:color="000000"/>
            </w:tcBorders>
          </w:tcPr>
          <w:p w14:paraId="23B28D77" w14:textId="77777777" w:rsidR="00B47EBC" w:rsidRPr="00B47EBC" w:rsidRDefault="00B47EBC" w:rsidP="006D56C4">
            <w:pPr>
              <w:rPr>
                <w:sz w:val="20"/>
                <w:szCs w:val="20"/>
              </w:rPr>
            </w:pPr>
          </w:p>
        </w:tc>
        <w:tc>
          <w:tcPr>
            <w:tcW w:w="664" w:type="dxa"/>
            <w:tcBorders>
              <w:top w:val="single" w:sz="6" w:space="0" w:color="000000"/>
              <w:left w:val="single" w:sz="6" w:space="0" w:color="000000"/>
              <w:bottom w:val="single" w:sz="6" w:space="0" w:color="000000"/>
              <w:right w:val="single" w:sz="6" w:space="0" w:color="000000"/>
            </w:tcBorders>
          </w:tcPr>
          <w:p w14:paraId="13E9C874"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0ABBC2CA" w14:textId="77777777" w:rsidR="00B47EBC" w:rsidRPr="00B47EBC" w:rsidRDefault="00B47EBC" w:rsidP="006D56C4">
            <w:pPr>
              <w:rPr>
                <w:sz w:val="20"/>
                <w:szCs w:val="20"/>
              </w:rPr>
            </w:pPr>
          </w:p>
        </w:tc>
        <w:tc>
          <w:tcPr>
            <w:tcW w:w="668" w:type="dxa"/>
            <w:tcBorders>
              <w:top w:val="single" w:sz="6" w:space="0" w:color="000000"/>
              <w:left w:val="single" w:sz="6" w:space="0" w:color="000000"/>
              <w:bottom w:val="single" w:sz="6" w:space="0" w:color="000000"/>
              <w:right w:val="single" w:sz="6" w:space="0" w:color="000000"/>
            </w:tcBorders>
          </w:tcPr>
          <w:p w14:paraId="602C7F25" w14:textId="77777777" w:rsidR="00B47EBC" w:rsidRPr="00B47EBC" w:rsidRDefault="00B47EBC" w:rsidP="006D56C4">
            <w:pPr>
              <w:rPr>
                <w:sz w:val="20"/>
                <w:szCs w:val="20"/>
              </w:rPr>
            </w:pPr>
          </w:p>
        </w:tc>
        <w:tc>
          <w:tcPr>
            <w:tcW w:w="663" w:type="dxa"/>
            <w:tcBorders>
              <w:top w:val="single" w:sz="6" w:space="0" w:color="000000"/>
              <w:left w:val="single" w:sz="6" w:space="0" w:color="000000"/>
              <w:bottom w:val="single" w:sz="6" w:space="0" w:color="000000"/>
              <w:right w:val="double" w:sz="6" w:space="0" w:color="000000"/>
            </w:tcBorders>
          </w:tcPr>
          <w:p w14:paraId="26169E63" w14:textId="77777777" w:rsidR="00B47EBC" w:rsidRPr="00B47EBC" w:rsidRDefault="00B47EBC" w:rsidP="006D56C4">
            <w:pPr>
              <w:rPr>
                <w:sz w:val="20"/>
                <w:szCs w:val="20"/>
              </w:rPr>
            </w:pPr>
          </w:p>
        </w:tc>
      </w:tr>
      <w:tr w:rsidR="00B47EBC" w:rsidRPr="00B47EBC" w14:paraId="13BFC01F" w14:textId="77777777" w:rsidTr="006D56C4">
        <w:tc>
          <w:tcPr>
            <w:tcW w:w="1098" w:type="dxa"/>
            <w:tcBorders>
              <w:top w:val="single" w:sz="6" w:space="0" w:color="000000"/>
              <w:left w:val="double" w:sz="6" w:space="0" w:color="000000"/>
              <w:bottom w:val="single" w:sz="6" w:space="0" w:color="000000"/>
              <w:right w:val="single" w:sz="6" w:space="0" w:color="000000"/>
            </w:tcBorders>
          </w:tcPr>
          <w:p w14:paraId="08FEBB28" w14:textId="77777777" w:rsidR="00B47EBC" w:rsidRPr="00B47EBC" w:rsidRDefault="00B47EBC" w:rsidP="006D56C4">
            <w:pPr>
              <w:rPr>
                <w:sz w:val="20"/>
                <w:szCs w:val="20"/>
              </w:rPr>
            </w:pPr>
            <w:proofErr w:type="spellStart"/>
            <w:r w:rsidRPr="00B47EBC">
              <w:rPr>
                <w:sz w:val="20"/>
                <w:szCs w:val="20"/>
              </w:rPr>
              <w:t>Etc</w:t>
            </w:r>
            <w:proofErr w:type="spellEnd"/>
          </w:p>
        </w:tc>
        <w:tc>
          <w:tcPr>
            <w:tcW w:w="630" w:type="dxa"/>
            <w:tcBorders>
              <w:top w:val="single" w:sz="6" w:space="0" w:color="000000"/>
              <w:left w:val="single" w:sz="6" w:space="0" w:color="000000"/>
              <w:bottom w:val="single" w:sz="6" w:space="0" w:color="000000"/>
              <w:right w:val="single" w:sz="6" w:space="0" w:color="000000"/>
            </w:tcBorders>
          </w:tcPr>
          <w:p w14:paraId="2F5E90D3" w14:textId="77777777" w:rsidR="00B47EBC" w:rsidRPr="00B47EBC" w:rsidRDefault="00B47EBC" w:rsidP="006D56C4">
            <w:pPr>
              <w:rPr>
                <w:sz w:val="20"/>
                <w:szCs w:val="20"/>
              </w:rPr>
            </w:pPr>
          </w:p>
        </w:tc>
        <w:tc>
          <w:tcPr>
            <w:tcW w:w="720" w:type="dxa"/>
            <w:tcBorders>
              <w:top w:val="single" w:sz="6" w:space="0" w:color="000000"/>
              <w:left w:val="single" w:sz="6" w:space="0" w:color="000000"/>
              <w:bottom w:val="single" w:sz="6" w:space="0" w:color="000000"/>
              <w:right w:val="single" w:sz="6" w:space="0" w:color="000000"/>
            </w:tcBorders>
          </w:tcPr>
          <w:p w14:paraId="59E6B755"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03141911"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351244D8"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8E7D7A2" w14:textId="77777777" w:rsidR="00B47EBC" w:rsidRPr="00B47EBC" w:rsidRDefault="00B47EBC" w:rsidP="006D56C4">
            <w:pPr>
              <w:rPr>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1481F12" w14:textId="77777777" w:rsidR="00B47EBC" w:rsidRPr="00B47EBC" w:rsidRDefault="00B47EBC" w:rsidP="006D56C4">
            <w:pPr>
              <w:rPr>
                <w:sz w:val="20"/>
                <w:szCs w:val="20"/>
              </w:rPr>
            </w:pPr>
          </w:p>
        </w:tc>
        <w:tc>
          <w:tcPr>
            <w:tcW w:w="601" w:type="dxa"/>
            <w:tcBorders>
              <w:top w:val="single" w:sz="6" w:space="0" w:color="000000"/>
              <w:left w:val="single" w:sz="6" w:space="0" w:color="000000"/>
              <w:bottom w:val="single" w:sz="6" w:space="0" w:color="000000"/>
              <w:right w:val="single" w:sz="6" w:space="0" w:color="000000"/>
            </w:tcBorders>
          </w:tcPr>
          <w:p w14:paraId="16DCB861"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2C9A159D" w14:textId="77777777" w:rsidR="00B47EBC" w:rsidRPr="00B47EBC" w:rsidRDefault="00B47EBC" w:rsidP="006D56C4">
            <w:pPr>
              <w:rPr>
                <w:sz w:val="20"/>
                <w:szCs w:val="20"/>
              </w:rPr>
            </w:pPr>
          </w:p>
        </w:tc>
        <w:tc>
          <w:tcPr>
            <w:tcW w:w="672" w:type="dxa"/>
            <w:tcBorders>
              <w:top w:val="single" w:sz="6" w:space="0" w:color="000000"/>
              <w:left w:val="single" w:sz="6" w:space="0" w:color="000000"/>
              <w:bottom w:val="single" w:sz="6" w:space="0" w:color="000000"/>
              <w:right w:val="single" w:sz="6" w:space="0" w:color="000000"/>
            </w:tcBorders>
          </w:tcPr>
          <w:p w14:paraId="2E3C009A" w14:textId="77777777" w:rsidR="00B47EBC" w:rsidRPr="00B47EBC" w:rsidRDefault="00B47EBC" w:rsidP="006D56C4">
            <w:pPr>
              <w:rPr>
                <w:sz w:val="20"/>
                <w:szCs w:val="20"/>
              </w:rPr>
            </w:pPr>
          </w:p>
        </w:tc>
        <w:tc>
          <w:tcPr>
            <w:tcW w:w="664" w:type="dxa"/>
            <w:tcBorders>
              <w:top w:val="single" w:sz="6" w:space="0" w:color="000000"/>
              <w:left w:val="single" w:sz="6" w:space="0" w:color="000000"/>
              <w:bottom w:val="single" w:sz="6" w:space="0" w:color="000000"/>
              <w:right w:val="single" w:sz="6" w:space="0" w:color="000000"/>
            </w:tcBorders>
          </w:tcPr>
          <w:p w14:paraId="4EEFE23F" w14:textId="77777777" w:rsidR="00B47EBC" w:rsidRPr="00B47EBC" w:rsidRDefault="00B47EBC" w:rsidP="006D56C4">
            <w:pPr>
              <w:rPr>
                <w:sz w:val="20"/>
                <w:szCs w:val="20"/>
              </w:rPr>
            </w:pPr>
          </w:p>
        </w:tc>
        <w:tc>
          <w:tcPr>
            <w:tcW w:w="670" w:type="dxa"/>
            <w:tcBorders>
              <w:top w:val="single" w:sz="6" w:space="0" w:color="000000"/>
              <w:left w:val="single" w:sz="6" w:space="0" w:color="000000"/>
              <w:bottom w:val="single" w:sz="6" w:space="0" w:color="000000"/>
              <w:right w:val="single" w:sz="6" w:space="0" w:color="000000"/>
            </w:tcBorders>
          </w:tcPr>
          <w:p w14:paraId="63C75D9B" w14:textId="77777777" w:rsidR="00B47EBC" w:rsidRPr="00B47EBC" w:rsidRDefault="00B47EBC" w:rsidP="006D56C4">
            <w:pPr>
              <w:rPr>
                <w:sz w:val="20"/>
                <w:szCs w:val="20"/>
              </w:rPr>
            </w:pPr>
          </w:p>
        </w:tc>
        <w:tc>
          <w:tcPr>
            <w:tcW w:w="668" w:type="dxa"/>
            <w:tcBorders>
              <w:top w:val="single" w:sz="6" w:space="0" w:color="000000"/>
              <w:left w:val="single" w:sz="6" w:space="0" w:color="000000"/>
              <w:bottom w:val="single" w:sz="6" w:space="0" w:color="000000"/>
              <w:right w:val="single" w:sz="6" w:space="0" w:color="000000"/>
            </w:tcBorders>
          </w:tcPr>
          <w:p w14:paraId="725EF186" w14:textId="77777777" w:rsidR="00B47EBC" w:rsidRPr="00B47EBC" w:rsidRDefault="00B47EBC" w:rsidP="006D56C4">
            <w:pPr>
              <w:rPr>
                <w:sz w:val="20"/>
                <w:szCs w:val="20"/>
              </w:rPr>
            </w:pPr>
          </w:p>
        </w:tc>
        <w:tc>
          <w:tcPr>
            <w:tcW w:w="663" w:type="dxa"/>
            <w:tcBorders>
              <w:top w:val="single" w:sz="6" w:space="0" w:color="000000"/>
              <w:left w:val="single" w:sz="6" w:space="0" w:color="000000"/>
              <w:bottom w:val="single" w:sz="6" w:space="0" w:color="000000"/>
              <w:right w:val="double" w:sz="6" w:space="0" w:color="000000"/>
            </w:tcBorders>
          </w:tcPr>
          <w:p w14:paraId="3F64A94D" w14:textId="77777777" w:rsidR="00B47EBC" w:rsidRPr="00B47EBC" w:rsidRDefault="00B47EBC" w:rsidP="006D56C4">
            <w:pPr>
              <w:rPr>
                <w:sz w:val="20"/>
                <w:szCs w:val="20"/>
              </w:rPr>
            </w:pPr>
          </w:p>
        </w:tc>
      </w:tr>
      <w:tr w:rsidR="00B47EBC" w:rsidRPr="00B47EBC" w14:paraId="50CE32E5" w14:textId="77777777" w:rsidTr="006D56C4">
        <w:tc>
          <w:tcPr>
            <w:tcW w:w="1098" w:type="dxa"/>
            <w:tcBorders>
              <w:top w:val="single" w:sz="6" w:space="0" w:color="000000"/>
              <w:left w:val="double" w:sz="6" w:space="0" w:color="000000"/>
              <w:bottom w:val="double" w:sz="6" w:space="0" w:color="000000"/>
              <w:right w:val="single" w:sz="6" w:space="0" w:color="000000"/>
            </w:tcBorders>
          </w:tcPr>
          <w:p w14:paraId="3E3A343D" w14:textId="77777777" w:rsidR="00B47EBC" w:rsidRPr="00B47EBC" w:rsidRDefault="00B47EBC" w:rsidP="006D56C4">
            <w:pPr>
              <w:rPr>
                <w:sz w:val="20"/>
                <w:szCs w:val="20"/>
              </w:rPr>
            </w:pPr>
          </w:p>
        </w:tc>
        <w:tc>
          <w:tcPr>
            <w:tcW w:w="630" w:type="dxa"/>
            <w:tcBorders>
              <w:top w:val="single" w:sz="6" w:space="0" w:color="000000"/>
              <w:left w:val="single" w:sz="6" w:space="0" w:color="000000"/>
              <w:bottom w:val="double" w:sz="6" w:space="0" w:color="000000"/>
              <w:right w:val="single" w:sz="6" w:space="0" w:color="000000"/>
            </w:tcBorders>
          </w:tcPr>
          <w:p w14:paraId="59F2CCDE" w14:textId="77777777" w:rsidR="00B47EBC" w:rsidRPr="00B47EBC" w:rsidRDefault="00B47EBC" w:rsidP="006D56C4">
            <w:pPr>
              <w:rPr>
                <w:sz w:val="20"/>
                <w:szCs w:val="20"/>
              </w:rPr>
            </w:pPr>
            <w:r w:rsidRPr="00B47EBC">
              <w:rPr>
                <w:sz w:val="20"/>
                <w:szCs w:val="20"/>
              </w:rPr>
              <w:t>Tot</w:t>
            </w:r>
          </w:p>
        </w:tc>
        <w:tc>
          <w:tcPr>
            <w:tcW w:w="720" w:type="dxa"/>
            <w:tcBorders>
              <w:top w:val="single" w:sz="6" w:space="0" w:color="000000"/>
              <w:left w:val="single" w:sz="6" w:space="0" w:color="000000"/>
              <w:bottom w:val="double" w:sz="6" w:space="0" w:color="000000"/>
              <w:right w:val="single" w:sz="6" w:space="0" w:color="000000"/>
            </w:tcBorders>
          </w:tcPr>
          <w:p w14:paraId="52AA5024" w14:textId="77777777" w:rsidR="00B47EBC" w:rsidRPr="00B47EBC" w:rsidRDefault="00B47EBC" w:rsidP="006D56C4">
            <w:pPr>
              <w:rPr>
                <w:sz w:val="20"/>
                <w:szCs w:val="20"/>
              </w:rPr>
            </w:pPr>
            <w:r w:rsidRPr="00B47EBC">
              <w:rPr>
                <w:sz w:val="20"/>
                <w:szCs w:val="20"/>
              </w:rPr>
              <w:t>Tot</w:t>
            </w:r>
          </w:p>
        </w:tc>
        <w:tc>
          <w:tcPr>
            <w:tcW w:w="630" w:type="dxa"/>
            <w:tcBorders>
              <w:top w:val="single" w:sz="6" w:space="0" w:color="000000"/>
              <w:left w:val="single" w:sz="6" w:space="0" w:color="000000"/>
              <w:bottom w:val="double" w:sz="6" w:space="0" w:color="000000"/>
              <w:right w:val="single" w:sz="6" w:space="0" w:color="000000"/>
            </w:tcBorders>
          </w:tcPr>
          <w:p w14:paraId="6AD159B4" w14:textId="77777777" w:rsidR="00B47EBC" w:rsidRPr="00B47EBC" w:rsidRDefault="00B47EBC" w:rsidP="006D56C4">
            <w:pPr>
              <w:rPr>
                <w:sz w:val="20"/>
                <w:szCs w:val="20"/>
              </w:rPr>
            </w:pPr>
            <w:r w:rsidRPr="00B47EBC">
              <w:rPr>
                <w:sz w:val="20"/>
                <w:szCs w:val="20"/>
              </w:rPr>
              <w:t>Tot</w:t>
            </w:r>
          </w:p>
        </w:tc>
        <w:tc>
          <w:tcPr>
            <w:tcW w:w="630" w:type="dxa"/>
            <w:tcBorders>
              <w:top w:val="single" w:sz="6" w:space="0" w:color="000000"/>
              <w:left w:val="single" w:sz="6" w:space="0" w:color="000000"/>
              <w:bottom w:val="double" w:sz="6" w:space="0" w:color="000000"/>
              <w:right w:val="single" w:sz="6" w:space="0" w:color="000000"/>
            </w:tcBorders>
          </w:tcPr>
          <w:p w14:paraId="7C6B4C6B" w14:textId="77777777" w:rsidR="00B47EBC" w:rsidRPr="00B47EBC" w:rsidRDefault="00B47EBC" w:rsidP="006D56C4">
            <w:pPr>
              <w:rPr>
                <w:sz w:val="20"/>
                <w:szCs w:val="20"/>
              </w:rPr>
            </w:pPr>
            <w:r w:rsidRPr="00B47EBC">
              <w:rPr>
                <w:sz w:val="20"/>
                <w:szCs w:val="20"/>
              </w:rPr>
              <w:t>Tot</w:t>
            </w:r>
          </w:p>
        </w:tc>
        <w:tc>
          <w:tcPr>
            <w:tcW w:w="630" w:type="dxa"/>
            <w:tcBorders>
              <w:top w:val="single" w:sz="6" w:space="0" w:color="000000"/>
              <w:left w:val="single" w:sz="6" w:space="0" w:color="000000"/>
              <w:bottom w:val="double" w:sz="6" w:space="0" w:color="000000"/>
              <w:right w:val="single" w:sz="6" w:space="0" w:color="000000"/>
            </w:tcBorders>
          </w:tcPr>
          <w:p w14:paraId="3B5F92CB" w14:textId="77777777" w:rsidR="00B47EBC" w:rsidRPr="00B47EBC" w:rsidRDefault="00B47EBC" w:rsidP="006D56C4">
            <w:pPr>
              <w:rPr>
                <w:sz w:val="20"/>
                <w:szCs w:val="20"/>
              </w:rPr>
            </w:pPr>
            <w:r w:rsidRPr="00B47EBC">
              <w:rPr>
                <w:sz w:val="20"/>
                <w:szCs w:val="20"/>
              </w:rPr>
              <w:t>Tot</w:t>
            </w:r>
          </w:p>
        </w:tc>
        <w:tc>
          <w:tcPr>
            <w:tcW w:w="630" w:type="dxa"/>
            <w:tcBorders>
              <w:top w:val="single" w:sz="6" w:space="0" w:color="000000"/>
              <w:left w:val="single" w:sz="6" w:space="0" w:color="000000"/>
              <w:bottom w:val="double" w:sz="6" w:space="0" w:color="000000"/>
              <w:right w:val="single" w:sz="6" w:space="0" w:color="000000"/>
            </w:tcBorders>
          </w:tcPr>
          <w:p w14:paraId="5C8F3B34" w14:textId="77777777" w:rsidR="00B47EBC" w:rsidRPr="00B47EBC" w:rsidRDefault="00B47EBC" w:rsidP="006D56C4">
            <w:pPr>
              <w:rPr>
                <w:sz w:val="20"/>
                <w:szCs w:val="20"/>
              </w:rPr>
            </w:pPr>
            <w:r w:rsidRPr="00B47EBC">
              <w:rPr>
                <w:sz w:val="20"/>
                <w:szCs w:val="20"/>
              </w:rPr>
              <w:t>Tot</w:t>
            </w:r>
          </w:p>
        </w:tc>
        <w:tc>
          <w:tcPr>
            <w:tcW w:w="601" w:type="dxa"/>
            <w:tcBorders>
              <w:top w:val="single" w:sz="6" w:space="0" w:color="000000"/>
              <w:left w:val="single" w:sz="6" w:space="0" w:color="000000"/>
              <w:bottom w:val="double" w:sz="6" w:space="0" w:color="000000"/>
              <w:right w:val="single" w:sz="6" w:space="0" w:color="000000"/>
            </w:tcBorders>
          </w:tcPr>
          <w:p w14:paraId="7DDF2256" w14:textId="77777777" w:rsidR="00B47EBC" w:rsidRPr="00B47EBC" w:rsidRDefault="00B47EBC" w:rsidP="006D56C4">
            <w:pPr>
              <w:rPr>
                <w:sz w:val="20"/>
                <w:szCs w:val="20"/>
              </w:rPr>
            </w:pPr>
            <w:r w:rsidRPr="00B47EBC">
              <w:rPr>
                <w:sz w:val="20"/>
                <w:szCs w:val="20"/>
              </w:rPr>
              <w:t>Tot</w:t>
            </w:r>
          </w:p>
        </w:tc>
        <w:tc>
          <w:tcPr>
            <w:tcW w:w="670" w:type="dxa"/>
            <w:tcBorders>
              <w:top w:val="single" w:sz="6" w:space="0" w:color="000000"/>
              <w:left w:val="single" w:sz="6" w:space="0" w:color="000000"/>
              <w:bottom w:val="double" w:sz="6" w:space="0" w:color="000000"/>
              <w:right w:val="single" w:sz="6" w:space="0" w:color="000000"/>
            </w:tcBorders>
          </w:tcPr>
          <w:p w14:paraId="74354562" w14:textId="77777777" w:rsidR="00B47EBC" w:rsidRPr="00B47EBC" w:rsidRDefault="00B47EBC" w:rsidP="006D56C4">
            <w:pPr>
              <w:rPr>
                <w:sz w:val="20"/>
                <w:szCs w:val="20"/>
              </w:rPr>
            </w:pPr>
            <w:r w:rsidRPr="00B47EBC">
              <w:rPr>
                <w:sz w:val="20"/>
                <w:szCs w:val="20"/>
              </w:rPr>
              <w:t>Tot</w:t>
            </w:r>
          </w:p>
        </w:tc>
        <w:tc>
          <w:tcPr>
            <w:tcW w:w="672" w:type="dxa"/>
            <w:tcBorders>
              <w:top w:val="single" w:sz="6" w:space="0" w:color="000000"/>
              <w:left w:val="single" w:sz="6" w:space="0" w:color="000000"/>
              <w:bottom w:val="double" w:sz="6" w:space="0" w:color="000000"/>
              <w:right w:val="single" w:sz="6" w:space="0" w:color="000000"/>
            </w:tcBorders>
          </w:tcPr>
          <w:p w14:paraId="3AB3C274" w14:textId="77777777" w:rsidR="00B47EBC" w:rsidRPr="00B47EBC" w:rsidRDefault="00B47EBC" w:rsidP="006D56C4">
            <w:pPr>
              <w:rPr>
                <w:sz w:val="20"/>
                <w:szCs w:val="20"/>
              </w:rPr>
            </w:pPr>
            <w:r w:rsidRPr="00B47EBC">
              <w:rPr>
                <w:sz w:val="20"/>
                <w:szCs w:val="20"/>
              </w:rPr>
              <w:t>Tot</w:t>
            </w:r>
          </w:p>
        </w:tc>
        <w:tc>
          <w:tcPr>
            <w:tcW w:w="664" w:type="dxa"/>
            <w:tcBorders>
              <w:top w:val="single" w:sz="6" w:space="0" w:color="000000"/>
              <w:left w:val="single" w:sz="6" w:space="0" w:color="000000"/>
              <w:bottom w:val="double" w:sz="6" w:space="0" w:color="000000"/>
              <w:right w:val="single" w:sz="6" w:space="0" w:color="000000"/>
            </w:tcBorders>
          </w:tcPr>
          <w:p w14:paraId="1D37ADBD" w14:textId="77777777" w:rsidR="00B47EBC" w:rsidRPr="00B47EBC" w:rsidRDefault="00B47EBC" w:rsidP="006D56C4">
            <w:pPr>
              <w:rPr>
                <w:sz w:val="20"/>
                <w:szCs w:val="20"/>
              </w:rPr>
            </w:pPr>
            <w:r w:rsidRPr="00B47EBC">
              <w:rPr>
                <w:sz w:val="20"/>
                <w:szCs w:val="20"/>
              </w:rPr>
              <w:t>Tot</w:t>
            </w:r>
          </w:p>
        </w:tc>
        <w:tc>
          <w:tcPr>
            <w:tcW w:w="670" w:type="dxa"/>
            <w:tcBorders>
              <w:top w:val="single" w:sz="6" w:space="0" w:color="000000"/>
              <w:left w:val="single" w:sz="6" w:space="0" w:color="000000"/>
              <w:bottom w:val="double" w:sz="6" w:space="0" w:color="000000"/>
              <w:right w:val="single" w:sz="6" w:space="0" w:color="000000"/>
            </w:tcBorders>
          </w:tcPr>
          <w:p w14:paraId="7C10FE14" w14:textId="77777777" w:rsidR="00B47EBC" w:rsidRPr="00B47EBC" w:rsidRDefault="00B47EBC" w:rsidP="006D56C4">
            <w:pPr>
              <w:rPr>
                <w:sz w:val="20"/>
                <w:szCs w:val="20"/>
              </w:rPr>
            </w:pPr>
            <w:r w:rsidRPr="00B47EBC">
              <w:rPr>
                <w:sz w:val="20"/>
                <w:szCs w:val="20"/>
              </w:rPr>
              <w:t>Tot</w:t>
            </w:r>
          </w:p>
        </w:tc>
        <w:tc>
          <w:tcPr>
            <w:tcW w:w="668" w:type="dxa"/>
            <w:tcBorders>
              <w:top w:val="single" w:sz="6" w:space="0" w:color="000000"/>
              <w:left w:val="single" w:sz="6" w:space="0" w:color="000000"/>
              <w:bottom w:val="double" w:sz="6" w:space="0" w:color="000000"/>
              <w:right w:val="single" w:sz="6" w:space="0" w:color="000000"/>
            </w:tcBorders>
          </w:tcPr>
          <w:p w14:paraId="32F03DFA" w14:textId="77777777" w:rsidR="00B47EBC" w:rsidRPr="00B47EBC" w:rsidRDefault="00B47EBC" w:rsidP="006D56C4">
            <w:pPr>
              <w:rPr>
                <w:sz w:val="20"/>
                <w:szCs w:val="20"/>
              </w:rPr>
            </w:pPr>
            <w:r w:rsidRPr="00B47EBC">
              <w:rPr>
                <w:sz w:val="20"/>
                <w:szCs w:val="20"/>
              </w:rPr>
              <w:t>Tot</w:t>
            </w:r>
          </w:p>
        </w:tc>
        <w:tc>
          <w:tcPr>
            <w:tcW w:w="663" w:type="dxa"/>
            <w:tcBorders>
              <w:top w:val="single" w:sz="6" w:space="0" w:color="000000"/>
              <w:left w:val="single" w:sz="6" w:space="0" w:color="000000"/>
              <w:bottom w:val="double" w:sz="6" w:space="0" w:color="000000"/>
              <w:right w:val="double" w:sz="6" w:space="0" w:color="000000"/>
            </w:tcBorders>
          </w:tcPr>
          <w:p w14:paraId="45866B46" w14:textId="77777777" w:rsidR="00B47EBC" w:rsidRPr="00B47EBC" w:rsidRDefault="00B47EBC" w:rsidP="006D56C4">
            <w:pPr>
              <w:rPr>
                <w:sz w:val="20"/>
                <w:szCs w:val="20"/>
              </w:rPr>
            </w:pPr>
            <w:r w:rsidRPr="00B47EBC">
              <w:rPr>
                <w:sz w:val="20"/>
                <w:szCs w:val="20"/>
              </w:rPr>
              <w:t>Tot</w:t>
            </w:r>
          </w:p>
        </w:tc>
      </w:tr>
    </w:tbl>
    <w:p w14:paraId="094B4A12" w14:textId="77777777" w:rsidR="00661BA5" w:rsidRPr="00661BA5" w:rsidRDefault="00661BA5" w:rsidP="00225E3B">
      <w:pPr>
        <w:spacing w:after="0" w:line="240" w:lineRule="auto"/>
      </w:pPr>
    </w:p>
    <w:p w14:paraId="286545B2" w14:textId="77777777" w:rsidR="00661BA5" w:rsidRPr="00661BA5" w:rsidRDefault="00661BA5" w:rsidP="00225E3B">
      <w:pPr>
        <w:spacing w:after="0" w:line="240" w:lineRule="auto"/>
        <w:rPr>
          <w:u w:val="single"/>
        </w:rPr>
      </w:pPr>
      <w:r w:rsidRPr="00661BA5">
        <w:rPr>
          <w:u w:val="single"/>
        </w:rPr>
        <w:t>State &amp; Local Business Taxes &amp; Registration Fees</w:t>
      </w:r>
    </w:p>
    <w:p w14:paraId="502F7722" w14:textId="77777777" w:rsidR="00661BA5" w:rsidRPr="00661BA5" w:rsidRDefault="00661BA5" w:rsidP="00225E3B">
      <w:pPr>
        <w:spacing w:after="0" w:line="240" w:lineRule="auto"/>
      </w:pPr>
    </w:p>
    <w:p w14:paraId="47FA3967" w14:textId="77777777" w:rsidR="00661BA5" w:rsidRPr="00661BA5" w:rsidRDefault="00661BA5" w:rsidP="00225E3B">
      <w:pPr>
        <w:spacing w:after="0" w:line="240" w:lineRule="auto"/>
      </w:pPr>
      <w:r w:rsidRPr="00661BA5">
        <w:t>Please note that certain jurisdictions have local business taxes.  For example, counties in Northern Virginia levy a gross receipts tax, a percentage tax on your gross revenue.  Most jurisdictions, including Clark County, NV, have business license registration requirements, including fees.  Clark County also levies a flat tax per employee.  For example, we pay $300 per employee annually for all Las Vegas employees deemed “professionals.”  This differs from the Modified Business Tax in Nevada, a payroll tax based on a percentage of total payroll.  Please feel free to discuss these issues with us.</w:t>
      </w:r>
    </w:p>
    <w:p w14:paraId="65790D64" w14:textId="77777777" w:rsidR="00661BA5" w:rsidRPr="00661BA5" w:rsidRDefault="00661BA5" w:rsidP="00225E3B">
      <w:pPr>
        <w:spacing w:after="0" w:line="240" w:lineRule="auto"/>
      </w:pPr>
    </w:p>
    <w:p w14:paraId="7003A186" w14:textId="0EBFDCE6" w:rsidR="00661BA5" w:rsidRPr="00661BA5" w:rsidRDefault="00661BA5" w:rsidP="00225E3B">
      <w:pPr>
        <w:spacing w:after="0" w:line="240" w:lineRule="auto"/>
      </w:pPr>
      <w:r w:rsidRPr="00661BA5">
        <w:rPr>
          <w:b/>
        </w:rPr>
        <w:t>Sales and use taxes</w:t>
      </w:r>
      <w:r w:rsidRPr="00661BA5">
        <w:t xml:space="preserve"> are entirely different issues that vary widely from jurisdiction to jurisdiction.  Some tax products </w:t>
      </w:r>
      <w:proofErr w:type="gramStart"/>
      <w:r w:rsidRPr="00661BA5">
        <w:t>only,</w:t>
      </w:r>
      <w:proofErr w:type="gramEnd"/>
      <w:r w:rsidRPr="00661BA5">
        <w:t xml:space="preserve"> others include certain services.  The District of Columbia has a </w:t>
      </w:r>
      <w:r w:rsidR="007B7EFE">
        <w:t>complex set of rules governing</w:t>
      </w:r>
      <w:r w:rsidRPr="00661BA5">
        <w:t xml:space="preserve"> which services are subject to sales and use tax.</w:t>
      </w:r>
    </w:p>
    <w:p w14:paraId="5658769B" w14:textId="77777777" w:rsidR="00661BA5" w:rsidRPr="00661BA5" w:rsidRDefault="00661BA5" w:rsidP="00B47EBC">
      <w:pPr>
        <w:spacing w:after="0" w:line="240" w:lineRule="auto"/>
        <w:jc w:val="center"/>
        <w:rPr>
          <w:b/>
        </w:rPr>
      </w:pPr>
      <w:r w:rsidRPr="00661BA5">
        <w:br w:type="page"/>
      </w:r>
      <w:r w:rsidRPr="00661BA5">
        <w:rPr>
          <w:b/>
        </w:rPr>
        <w:lastRenderedPageBreak/>
        <w:t>Sch. D - Capital Gains &amp; Losses Worksheet</w:t>
      </w:r>
    </w:p>
    <w:p w14:paraId="1ACB0BED" w14:textId="77777777" w:rsidR="00661BA5" w:rsidRPr="00661BA5" w:rsidRDefault="00661BA5" w:rsidP="00225E3B">
      <w:pPr>
        <w:spacing w:after="0" w:line="240" w:lineRule="auto"/>
      </w:pPr>
    </w:p>
    <w:tbl>
      <w:tblPr>
        <w:tblW w:w="9795" w:type="dxa"/>
        <w:tblInd w:w="108" w:type="dxa"/>
        <w:tblLayout w:type="fixed"/>
        <w:tblLook w:val="04A0" w:firstRow="1" w:lastRow="0" w:firstColumn="1" w:lastColumn="0" w:noHBand="0" w:noVBand="1"/>
      </w:tblPr>
      <w:tblGrid>
        <w:gridCol w:w="1619"/>
        <w:gridCol w:w="1170"/>
        <w:gridCol w:w="3252"/>
        <w:gridCol w:w="1655"/>
        <w:gridCol w:w="2099"/>
      </w:tblGrid>
      <w:tr w:rsidR="00661BA5" w:rsidRPr="00661BA5" w14:paraId="40B49593" w14:textId="77777777" w:rsidTr="00661BA5">
        <w:tc>
          <w:tcPr>
            <w:tcW w:w="1620" w:type="dxa"/>
            <w:tcBorders>
              <w:top w:val="single" w:sz="6" w:space="0" w:color="auto"/>
              <w:left w:val="single" w:sz="6" w:space="0" w:color="auto"/>
              <w:bottom w:val="single" w:sz="6" w:space="0" w:color="auto"/>
              <w:right w:val="single" w:sz="6" w:space="0" w:color="auto"/>
            </w:tcBorders>
            <w:hideMark/>
          </w:tcPr>
          <w:p w14:paraId="7A9540FC" w14:textId="77777777" w:rsidR="00661BA5" w:rsidRPr="00661BA5" w:rsidRDefault="00661BA5" w:rsidP="00225E3B">
            <w:pPr>
              <w:spacing w:after="0" w:line="240" w:lineRule="auto"/>
            </w:pPr>
            <w:r w:rsidRPr="00661BA5">
              <w:t>Date of Purchase</w:t>
            </w:r>
          </w:p>
        </w:tc>
        <w:tc>
          <w:tcPr>
            <w:tcW w:w="1170" w:type="dxa"/>
            <w:tcBorders>
              <w:top w:val="single" w:sz="6" w:space="0" w:color="auto"/>
              <w:left w:val="single" w:sz="6" w:space="0" w:color="auto"/>
              <w:bottom w:val="single" w:sz="6" w:space="0" w:color="auto"/>
              <w:right w:val="single" w:sz="6" w:space="0" w:color="auto"/>
            </w:tcBorders>
            <w:hideMark/>
          </w:tcPr>
          <w:p w14:paraId="4AEB0519" w14:textId="77777777" w:rsidR="00661BA5" w:rsidRPr="00661BA5" w:rsidRDefault="00661BA5" w:rsidP="00225E3B">
            <w:pPr>
              <w:spacing w:after="0" w:line="240" w:lineRule="auto"/>
            </w:pPr>
            <w:r w:rsidRPr="00661BA5">
              <w:t xml:space="preserve">Date </w:t>
            </w:r>
          </w:p>
          <w:p w14:paraId="352F6C2B" w14:textId="77777777" w:rsidR="00661BA5" w:rsidRPr="00661BA5" w:rsidRDefault="00661BA5" w:rsidP="00225E3B">
            <w:pPr>
              <w:spacing w:after="0" w:line="240" w:lineRule="auto"/>
            </w:pPr>
            <w:r w:rsidRPr="00661BA5">
              <w:t>of Sale</w:t>
            </w:r>
          </w:p>
        </w:tc>
        <w:tc>
          <w:tcPr>
            <w:tcW w:w="3253" w:type="dxa"/>
            <w:tcBorders>
              <w:top w:val="single" w:sz="6" w:space="0" w:color="auto"/>
              <w:left w:val="single" w:sz="6" w:space="0" w:color="auto"/>
              <w:bottom w:val="single" w:sz="6" w:space="0" w:color="auto"/>
              <w:right w:val="single" w:sz="6" w:space="0" w:color="auto"/>
            </w:tcBorders>
            <w:hideMark/>
          </w:tcPr>
          <w:p w14:paraId="77559086" w14:textId="77777777" w:rsidR="00661BA5" w:rsidRPr="00661BA5" w:rsidRDefault="00661BA5" w:rsidP="00225E3B">
            <w:pPr>
              <w:spacing w:after="0" w:line="240" w:lineRule="auto"/>
            </w:pPr>
            <w:r w:rsidRPr="00661BA5">
              <w:t>Description of Security or Business Property Sold</w:t>
            </w:r>
          </w:p>
        </w:tc>
        <w:tc>
          <w:tcPr>
            <w:tcW w:w="1656" w:type="dxa"/>
            <w:tcBorders>
              <w:top w:val="single" w:sz="6" w:space="0" w:color="auto"/>
              <w:left w:val="single" w:sz="6" w:space="0" w:color="auto"/>
              <w:bottom w:val="single" w:sz="6" w:space="0" w:color="auto"/>
              <w:right w:val="single" w:sz="6" w:space="0" w:color="auto"/>
            </w:tcBorders>
            <w:hideMark/>
          </w:tcPr>
          <w:p w14:paraId="28965BE4" w14:textId="77777777" w:rsidR="00661BA5" w:rsidRPr="00661BA5" w:rsidRDefault="00661BA5" w:rsidP="00225E3B">
            <w:pPr>
              <w:spacing w:after="0" w:line="240" w:lineRule="auto"/>
            </w:pPr>
            <w:r w:rsidRPr="00661BA5">
              <w:t>Cost Basis</w:t>
            </w:r>
          </w:p>
        </w:tc>
        <w:tc>
          <w:tcPr>
            <w:tcW w:w="2100" w:type="dxa"/>
            <w:tcBorders>
              <w:top w:val="single" w:sz="6" w:space="0" w:color="auto"/>
              <w:left w:val="single" w:sz="6" w:space="0" w:color="auto"/>
              <w:bottom w:val="single" w:sz="6" w:space="0" w:color="auto"/>
              <w:right w:val="single" w:sz="6" w:space="0" w:color="auto"/>
            </w:tcBorders>
            <w:hideMark/>
          </w:tcPr>
          <w:p w14:paraId="2B50135E" w14:textId="77777777" w:rsidR="00661BA5" w:rsidRPr="00661BA5" w:rsidRDefault="00661BA5" w:rsidP="00225E3B">
            <w:pPr>
              <w:spacing w:after="0" w:line="240" w:lineRule="auto"/>
            </w:pPr>
            <w:r w:rsidRPr="00661BA5">
              <w:t>Proceeds</w:t>
            </w:r>
          </w:p>
          <w:p w14:paraId="3A03D950" w14:textId="77777777" w:rsidR="00661BA5" w:rsidRPr="00661BA5" w:rsidRDefault="00661BA5" w:rsidP="00225E3B">
            <w:pPr>
              <w:spacing w:after="0" w:line="240" w:lineRule="auto"/>
            </w:pPr>
            <w:r w:rsidRPr="00661BA5">
              <w:t>(Sale Price)</w:t>
            </w:r>
          </w:p>
        </w:tc>
      </w:tr>
      <w:tr w:rsidR="00661BA5" w:rsidRPr="00661BA5" w14:paraId="57946DBD" w14:textId="77777777" w:rsidTr="00661BA5">
        <w:tc>
          <w:tcPr>
            <w:tcW w:w="1620" w:type="dxa"/>
            <w:tcBorders>
              <w:top w:val="single" w:sz="6" w:space="0" w:color="auto"/>
              <w:left w:val="single" w:sz="6" w:space="0" w:color="auto"/>
              <w:bottom w:val="single" w:sz="6" w:space="0" w:color="auto"/>
              <w:right w:val="single" w:sz="6" w:space="0" w:color="auto"/>
            </w:tcBorders>
          </w:tcPr>
          <w:p w14:paraId="6ADAF520"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CFACCD3"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6C90B2C3"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0626C347"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181E2594" w14:textId="77777777" w:rsidR="00661BA5" w:rsidRPr="00661BA5" w:rsidRDefault="00661BA5" w:rsidP="00225E3B">
            <w:pPr>
              <w:spacing w:after="0" w:line="240" w:lineRule="auto"/>
            </w:pPr>
          </w:p>
        </w:tc>
      </w:tr>
      <w:tr w:rsidR="00661BA5" w:rsidRPr="00661BA5" w14:paraId="5116E8FC" w14:textId="77777777" w:rsidTr="00661BA5">
        <w:tc>
          <w:tcPr>
            <w:tcW w:w="1620" w:type="dxa"/>
            <w:tcBorders>
              <w:top w:val="single" w:sz="6" w:space="0" w:color="auto"/>
              <w:left w:val="single" w:sz="6" w:space="0" w:color="auto"/>
              <w:bottom w:val="single" w:sz="6" w:space="0" w:color="auto"/>
              <w:right w:val="single" w:sz="6" w:space="0" w:color="auto"/>
            </w:tcBorders>
          </w:tcPr>
          <w:p w14:paraId="7442D6BB"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4334B36D"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57D4413A"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04D725BE"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4CCF8B11" w14:textId="77777777" w:rsidR="00661BA5" w:rsidRPr="00661BA5" w:rsidRDefault="00661BA5" w:rsidP="00225E3B">
            <w:pPr>
              <w:spacing w:after="0" w:line="240" w:lineRule="auto"/>
            </w:pPr>
          </w:p>
        </w:tc>
      </w:tr>
      <w:tr w:rsidR="00661BA5" w:rsidRPr="00661BA5" w14:paraId="5E20CE0B" w14:textId="77777777" w:rsidTr="00661BA5">
        <w:tc>
          <w:tcPr>
            <w:tcW w:w="1620" w:type="dxa"/>
            <w:tcBorders>
              <w:top w:val="single" w:sz="6" w:space="0" w:color="auto"/>
              <w:left w:val="single" w:sz="6" w:space="0" w:color="auto"/>
              <w:bottom w:val="single" w:sz="6" w:space="0" w:color="auto"/>
              <w:right w:val="single" w:sz="6" w:space="0" w:color="auto"/>
            </w:tcBorders>
          </w:tcPr>
          <w:p w14:paraId="76F4F545"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2E723D39"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6FA36F92"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6BFC3942"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462D97AE" w14:textId="77777777" w:rsidR="00661BA5" w:rsidRPr="00661BA5" w:rsidRDefault="00661BA5" w:rsidP="00225E3B">
            <w:pPr>
              <w:spacing w:after="0" w:line="240" w:lineRule="auto"/>
            </w:pPr>
          </w:p>
        </w:tc>
      </w:tr>
      <w:tr w:rsidR="00661BA5" w:rsidRPr="00661BA5" w14:paraId="40CE2E06" w14:textId="77777777" w:rsidTr="00661BA5">
        <w:tc>
          <w:tcPr>
            <w:tcW w:w="1620" w:type="dxa"/>
            <w:tcBorders>
              <w:top w:val="single" w:sz="6" w:space="0" w:color="auto"/>
              <w:left w:val="single" w:sz="6" w:space="0" w:color="auto"/>
              <w:bottom w:val="single" w:sz="6" w:space="0" w:color="auto"/>
              <w:right w:val="single" w:sz="6" w:space="0" w:color="auto"/>
            </w:tcBorders>
          </w:tcPr>
          <w:p w14:paraId="2B8D620D"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9F74F55"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4FAB5C13"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7BF829D4"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7A699D8D" w14:textId="77777777" w:rsidR="00661BA5" w:rsidRPr="00661BA5" w:rsidRDefault="00661BA5" w:rsidP="00225E3B">
            <w:pPr>
              <w:spacing w:after="0" w:line="240" w:lineRule="auto"/>
            </w:pPr>
          </w:p>
        </w:tc>
      </w:tr>
      <w:tr w:rsidR="00661BA5" w:rsidRPr="00661BA5" w14:paraId="45590749" w14:textId="77777777" w:rsidTr="00661BA5">
        <w:tc>
          <w:tcPr>
            <w:tcW w:w="1620" w:type="dxa"/>
            <w:tcBorders>
              <w:top w:val="single" w:sz="6" w:space="0" w:color="auto"/>
              <w:left w:val="single" w:sz="6" w:space="0" w:color="auto"/>
              <w:bottom w:val="single" w:sz="6" w:space="0" w:color="auto"/>
              <w:right w:val="single" w:sz="6" w:space="0" w:color="auto"/>
            </w:tcBorders>
          </w:tcPr>
          <w:p w14:paraId="40C86323"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2901014"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4BC5AB5A"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794B7E99"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6044AACB" w14:textId="77777777" w:rsidR="00661BA5" w:rsidRPr="00661BA5" w:rsidRDefault="00661BA5" w:rsidP="00225E3B">
            <w:pPr>
              <w:spacing w:after="0" w:line="240" w:lineRule="auto"/>
            </w:pPr>
          </w:p>
        </w:tc>
      </w:tr>
      <w:tr w:rsidR="00661BA5" w:rsidRPr="00661BA5" w14:paraId="544C8525" w14:textId="77777777" w:rsidTr="00661BA5">
        <w:tc>
          <w:tcPr>
            <w:tcW w:w="1620" w:type="dxa"/>
            <w:tcBorders>
              <w:top w:val="single" w:sz="6" w:space="0" w:color="auto"/>
              <w:left w:val="single" w:sz="6" w:space="0" w:color="auto"/>
              <w:bottom w:val="single" w:sz="6" w:space="0" w:color="auto"/>
              <w:right w:val="single" w:sz="6" w:space="0" w:color="auto"/>
            </w:tcBorders>
          </w:tcPr>
          <w:p w14:paraId="037957AF"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1259815"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7A4850B7"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434D7CAF"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0EB51753" w14:textId="77777777" w:rsidR="00661BA5" w:rsidRPr="00661BA5" w:rsidRDefault="00661BA5" w:rsidP="00225E3B">
            <w:pPr>
              <w:spacing w:after="0" w:line="240" w:lineRule="auto"/>
            </w:pPr>
          </w:p>
        </w:tc>
      </w:tr>
      <w:tr w:rsidR="00661BA5" w:rsidRPr="00661BA5" w14:paraId="77E08367" w14:textId="77777777" w:rsidTr="00661BA5">
        <w:tc>
          <w:tcPr>
            <w:tcW w:w="1620" w:type="dxa"/>
            <w:tcBorders>
              <w:top w:val="single" w:sz="6" w:space="0" w:color="auto"/>
              <w:left w:val="single" w:sz="6" w:space="0" w:color="auto"/>
              <w:bottom w:val="single" w:sz="6" w:space="0" w:color="auto"/>
              <w:right w:val="single" w:sz="6" w:space="0" w:color="auto"/>
            </w:tcBorders>
          </w:tcPr>
          <w:p w14:paraId="169CCCE9"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186DD2C6"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483BBE63"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3703A83E"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225A28EB" w14:textId="77777777" w:rsidR="00661BA5" w:rsidRPr="00661BA5" w:rsidRDefault="00661BA5" w:rsidP="00225E3B">
            <w:pPr>
              <w:spacing w:after="0" w:line="240" w:lineRule="auto"/>
            </w:pPr>
          </w:p>
        </w:tc>
      </w:tr>
      <w:tr w:rsidR="00661BA5" w:rsidRPr="00661BA5" w14:paraId="1FA29925" w14:textId="77777777" w:rsidTr="00661BA5">
        <w:tc>
          <w:tcPr>
            <w:tcW w:w="1620" w:type="dxa"/>
            <w:tcBorders>
              <w:top w:val="single" w:sz="6" w:space="0" w:color="auto"/>
              <w:left w:val="single" w:sz="6" w:space="0" w:color="auto"/>
              <w:bottom w:val="single" w:sz="6" w:space="0" w:color="auto"/>
              <w:right w:val="single" w:sz="6" w:space="0" w:color="auto"/>
            </w:tcBorders>
          </w:tcPr>
          <w:p w14:paraId="7B1E03EB"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4989582A"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35081E99"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138A972C"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46D62051" w14:textId="77777777" w:rsidR="00661BA5" w:rsidRPr="00661BA5" w:rsidRDefault="00661BA5" w:rsidP="00225E3B">
            <w:pPr>
              <w:spacing w:after="0" w:line="240" w:lineRule="auto"/>
            </w:pPr>
          </w:p>
        </w:tc>
      </w:tr>
      <w:tr w:rsidR="00661BA5" w:rsidRPr="00661BA5" w14:paraId="555A5B64" w14:textId="77777777" w:rsidTr="00661BA5">
        <w:tc>
          <w:tcPr>
            <w:tcW w:w="1620" w:type="dxa"/>
            <w:tcBorders>
              <w:top w:val="single" w:sz="6" w:space="0" w:color="auto"/>
              <w:left w:val="single" w:sz="6" w:space="0" w:color="auto"/>
              <w:bottom w:val="single" w:sz="6" w:space="0" w:color="auto"/>
              <w:right w:val="single" w:sz="6" w:space="0" w:color="auto"/>
            </w:tcBorders>
          </w:tcPr>
          <w:p w14:paraId="3BD9F27D"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33387B47"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18DE32C7"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1F4EC9EC"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2CA51D1B" w14:textId="77777777" w:rsidR="00661BA5" w:rsidRPr="00661BA5" w:rsidRDefault="00661BA5" w:rsidP="00225E3B">
            <w:pPr>
              <w:spacing w:after="0" w:line="240" w:lineRule="auto"/>
            </w:pPr>
          </w:p>
        </w:tc>
      </w:tr>
      <w:tr w:rsidR="00661BA5" w:rsidRPr="00661BA5" w14:paraId="2FF7CEC3" w14:textId="77777777" w:rsidTr="00661BA5">
        <w:tc>
          <w:tcPr>
            <w:tcW w:w="1620" w:type="dxa"/>
            <w:tcBorders>
              <w:top w:val="single" w:sz="6" w:space="0" w:color="auto"/>
              <w:left w:val="single" w:sz="6" w:space="0" w:color="auto"/>
              <w:bottom w:val="single" w:sz="6" w:space="0" w:color="auto"/>
              <w:right w:val="single" w:sz="6" w:space="0" w:color="auto"/>
            </w:tcBorders>
          </w:tcPr>
          <w:p w14:paraId="0670E938"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34AFAD4F"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529890BB"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41F53864"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778121BA" w14:textId="77777777" w:rsidR="00661BA5" w:rsidRPr="00661BA5" w:rsidRDefault="00661BA5" w:rsidP="00225E3B">
            <w:pPr>
              <w:spacing w:after="0" w:line="240" w:lineRule="auto"/>
            </w:pPr>
          </w:p>
        </w:tc>
      </w:tr>
      <w:tr w:rsidR="00661BA5" w:rsidRPr="00661BA5" w14:paraId="511E1AB3" w14:textId="77777777" w:rsidTr="00661BA5">
        <w:tc>
          <w:tcPr>
            <w:tcW w:w="1620" w:type="dxa"/>
            <w:tcBorders>
              <w:top w:val="single" w:sz="6" w:space="0" w:color="auto"/>
              <w:left w:val="single" w:sz="6" w:space="0" w:color="auto"/>
              <w:bottom w:val="single" w:sz="6" w:space="0" w:color="auto"/>
              <w:right w:val="single" w:sz="6" w:space="0" w:color="auto"/>
            </w:tcBorders>
          </w:tcPr>
          <w:p w14:paraId="50C3E1C9"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05B9B8C9"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40F2A58D"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37C5E458"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3DD5E0CE" w14:textId="77777777" w:rsidR="00661BA5" w:rsidRPr="00661BA5" w:rsidRDefault="00661BA5" w:rsidP="00225E3B">
            <w:pPr>
              <w:spacing w:after="0" w:line="240" w:lineRule="auto"/>
            </w:pPr>
          </w:p>
        </w:tc>
      </w:tr>
      <w:tr w:rsidR="00661BA5" w:rsidRPr="00661BA5" w14:paraId="34E14550" w14:textId="77777777" w:rsidTr="00661BA5">
        <w:tc>
          <w:tcPr>
            <w:tcW w:w="1620" w:type="dxa"/>
            <w:tcBorders>
              <w:top w:val="single" w:sz="6" w:space="0" w:color="auto"/>
              <w:left w:val="single" w:sz="6" w:space="0" w:color="auto"/>
              <w:bottom w:val="single" w:sz="6" w:space="0" w:color="auto"/>
              <w:right w:val="single" w:sz="6" w:space="0" w:color="auto"/>
            </w:tcBorders>
          </w:tcPr>
          <w:p w14:paraId="0AF31308"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2A2DD0C1"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3AAE5474"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4CEAC5E6"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65B6E7A3" w14:textId="77777777" w:rsidR="00661BA5" w:rsidRPr="00661BA5" w:rsidRDefault="00661BA5" w:rsidP="00225E3B">
            <w:pPr>
              <w:spacing w:after="0" w:line="240" w:lineRule="auto"/>
            </w:pPr>
          </w:p>
        </w:tc>
      </w:tr>
      <w:tr w:rsidR="00661BA5" w:rsidRPr="00661BA5" w14:paraId="75DD9D32" w14:textId="77777777" w:rsidTr="00661BA5">
        <w:tc>
          <w:tcPr>
            <w:tcW w:w="1620" w:type="dxa"/>
            <w:tcBorders>
              <w:top w:val="single" w:sz="6" w:space="0" w:color="auto"/>
              <w:left w:val="single" w:sz="6" w:space="0" w:color="auto"/>
              <w:bottom w:val="single" w:sz="6" w:space="0" w:color="auto"/>
              <w:right w:val="single" w:sz="6" w:space="0" w:color="auto"/>
            </w:tcBorders>
          </w:tcPr>
          <w:p w14:paraId="412CD385"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FBB7DC4"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06D4A9FD"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278A0409"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74C99ECA" w14:textId="77777777" w:rsidR="00661BA5" w:rsidRPr="00661BA5" w:rsidRDefault="00661BA5" w:rsidP="00225E3B">
            <w:pPr>
              <w:spacing w:after="0" w:line="240" w:lineRule="auto"/>
            </w:pPr>
          </w:p>
        </w:tc>
      </w:tr>
      <w:tr w:rsidR="00661BA5" w:rsidRPr="00661BA5" w14:paraId="7647A683" w14:textId="77777777" w:rsidTr="00661BA5">
        <w:tc>
          <w:tcPr>
            <w:tcW w:w="1620" w:type="dxa"/>
            <w:tcBorders>
              <w:top w:val="single" w:sz="6" w:space="0" w:color="auto"/>
              <w:left w:val="single" w:sz="6" w:space="0" w:color="auto"/>
              <w:bottom w:val="single" w:sz="6" w:space="0" w:color="auto"/>
              <w:right w:val="single" w:sz="6" w:space="0" w:color="auto"/>
            </w:tcBorders>
          </w:tcPr>
          <w:p w14:paraId="51E48412"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46AB7896"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3B3DE85C"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5107F168"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38C4F068" w14:textId="77777777" w:rsidR="00661BA5" w:rsidRPr="00661BA5" w:rsidRDefault="00661BA5" w:rsidP="00225E3B">
            <w:pPr>
              <w:spacing w:after="0" w:line="240" w:lineRule="auto"/>
            </w:pPr>
          </w:p>
        </w:tc>
      </w:tr>
      <w:tr w:rsidR="00661BA5" w:rsidRPr="00661BA5" w14:paraId="54D48BB8" w14:textId="77777777" w:rsidTr="00661BA5">
        <w:tc>
          <w:tcPr>
            <w:tcW w:w="1620" w:type="dxa"/>
            <w:tcBorders>
              <w:top w:val="single" w:sz="6" w:space="0" w:color="auto"/>
              <w:left w:val="single" w:sz="6" w:space="0" w:color="auto"/>
              <w:bottom w:val="single" w:sz="6" w:space="0" w:color="auto"/>
              <w:right w:val="single" w:sz="6" w:space="0" w:color="auto"/>
            </w:tcBorders>
          </w:tcPr>
          <w:p w14:paraId="35CBDC89"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68D851CD"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4DC7241A"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6BC0D23C"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5F4E2B00" w14:textId="77777777" w:rsidR="00661BA5" w:rsidRPr="00661BA5" w:rsidRDefault="00661BA5" w:rsidP="00225E3B">
            <w:pPr>
              <w:spacing w:after="0" w:line="240" w:lineRule="auto"/>
            </w:pPr>
          </w:p>
        </w:tc>
      </w:tr>
      <w:tr w:rsidR="00661BA5" w:rsidRPr="00661BA5" w14:paraId="5E2DFC5E" w14:textId="77777777" w:rsidTr="00661BA5">
        <w:tc>
          <w:tcPr>
            <w:tcW w:w="1620" w:type="dxa"/>
            <w:tcBorders>
              <w:top w:val="single" w:sz="6" w:space="0" w:color="auto"/>
              <w:left w:val="single" w:sz="6" w:space="0" w:color="auto"/>
              <w:bottom w:val="single" w:sz="6" w:space="0" w:color="auto"/>
              <w:right w:val="single" w:sz="6" w:space="0" w:color="auto"/>
            </w:tcBorders>
          </w:tcPr>
          <w:p w14:paraId="7901012F"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36976521"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690F82F8"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13205816"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5ADFFE5C" w14:textId="77777777" w:rsidR="00661BA5" w:rsidRPr="00661BA5" w:rsidRDefault="00661BA5" w:rsidP="00225E3B">
            <w:pPr>
              <w:spacing w:after="0" w:line="240" w:lineRule="auto"/>
            </w:pPr>
          </w:p>
        </w:tc>
      </w:tr>
      <w:tr w:rsidR="00661BA5" w:rsidRPr="00661BA5" w14:paraId="594FA72D" w14:textId="77777777" w:rsidTr="00661BA5">
        <w:tc>
          <w:tcPr>
            <w:tcW w:w="1620" w:type="dxa"/>
            <w:tcBorders>
              <w:top w:val="single" w:sz="6" w:space="0" w:color="auto"/>
              <w:left w:val="single" w:sz="6" w:space="0" w:color="auto"/>
              <w:bottom w:val="single" w:sz="6" w:space="0" w:color="auto"/>
              <w:right w:val="single" w:sz="6" w:space="0" w:color="auto"/>
            </w:tcBorders>
          </w:tcPr>
          <w:p w14:paraId="25378009"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5D37A399"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3A8C059D"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28C03A7E"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7190C12C" w14:textId="77777777" w:rsidR="00661BA5" w:rsidRPr="00661BA5" w:rsidRDefault="00661BA5" w:rsidP="00225E3B">
            <w:pPr>
              <w:spacing w:after="0" w:line="240" w:lineRule="auto"/>
            </w:pPr>
          </w:p>
        </w:tc>
      </w:tr>
      <w:tr w:rsidR="00661BA5" w:rsidRPr="00661BA5" w14:paraId="219A5D0E" w14:textId="77777777" w:rsidTr="00661BA5">
        <w:tc>
          <w:tcPr>
            <w:tcW w:w="1620" w:type="dxa"/>
            <w:tcBorders>
              <w:top w:val="single" w:sz="6" w:space="0" w:color="auto"/>
              <w:left w:val="single" w:sz="6" w:space="0" w:color="auto"/>
              <w:bottom w:val="single" w:sz="6" w:space="0" w:color="auto"/>
              <w:right w:val="single" w:sz="6" w:space="0" w:color="auto"/>
            </w:tcBorders>
          </w:tcPr>
          <w:p w14:paraId="5FCD3C4B" w14:textId="77777777" w:rsidR="00661BA5" w:rsidRPr="00661BA5" w:rsidRDefault="00661BA5" w:rsidP="00225E3B">
            <w:pPr>
              <w:spacing w:after="0" w:line="240" w:lineRule="auto"/>
            </w:pPr>
          </w:p>
        </w:tc>
        <w:tc>
          <w:tcPr>
            <w:tcW w:w="1170" w:type="dxa"/>
            <w:tcBorders>
              <w:top w:val="single" w:sz="6" w:space="0" w:color="auto"/>
              <w:left w:val="single" w:sz="6" w:space="0" w:color="auto"/>
              <w:bottom w:val="single" w:sz="6" w:space="0" w:color="auto"/>
              <w:right w:val="single" w:sz="6" w:space="0" w:color="auto"/>
            </w:tcBorders>
          </w:tcPr>
          <w:p w14:paraId="5F8EE601" w14:textId="77777777" w:rsidR="00661BA5" w:rsidRPr="00661BA5" w:rsidRDefault="00661BA5" w:rsidP="00225E3B">
            <w:pPr>
              <w:spacing w:after="0" w:line="240" w:lineRule="auto"/>
            </w:pPr>
          </w:p>
        </w:tc>
        <w:tc>
          <w:tcPr>
            <w:tcW w:w="3253" w:type="dxa"/>
            <w:tcBorders>
              <w:top w:val="single" w:sz="6" w:space="0" w:color="auto"/>
              <w:left w:val="single" w:sz="6" w:space="0" w:color="auto"/>
              <w:bottom w:val="single" w:sz="6" w:space="0" w:color="auto"/>
              <w:right w:val="single" w:sz="6" w:space="0" w:color="auto"/>
            </w:tcBorders>
          </w:tcPr>
          <w:p w14:paraId="081AAFA0" w14:textId="77777777" w:rsidR="00661BA5" w:rsidRPr="00661BA5" w:rsidRDefault="00661BA5" w:rsidP="00225E3B">
            <w:pPr>
              <w:spacing w:after="0" w:line="240" w:lineRule="auto"/>
            </w:pPr>
          </w:p>
        </w:tc>
        <w:tc>
          <w:tcPr>
            <w:tcW w:w="1656" w:type="dxa"/>
            <w:tcBorders>
              <w:top w:val="single" w:sz="6" w:space="0" w:color="auto"/>
              <w:left w:val="single" w:sz="6" w:space="0" w:color="auto"/>
              <w:bottom w:val="single" w:sz="6" w:space="0" w:color="auto"/>
              <w:right w:val="single" w:sz="6" w:space="0" w:color="auto"/>
            </w:tcBorders>
          </w:tcPr>
          <w:p w14:paraId="02D038E3" w14:textId="77777777" w:rsidR="00661BA5" w:rsidRPr="00661BA5" w:rsidRDefault="00661BA5" w:rsidP="00225E3B">
            <w:pPr>
              <w:spacing w:after="0" w:line="240" w:lineRule="auto"/>
            </w:pPr>
          </w:p>
        </w:tc>
        <w:tc>
          <w:tcPr>
            <w:tcW w:w="2100" w:type="dxa"/>
            <w:tcBorders>
              <w:top w:val="single" w:sz="6" w:space="0" w:color="auto"/>
              <w:left w:val="single" w:sz="6" w:space="0" w:color="auto"/>
              <w:bottom w:val="single" w:sz="6" w:space="0" w:color="auto"/>
              <w:right w:val="single" w:sz="6" w:space="0" w:color="auto"/>
            </w:tcBorders>
          </w:tcPr>
          <w:p w14:paraId="092312F1" w14:textId="77777777" w:rsidR="00661BA5" w:rsidRPr="00661BA5" w:rsidRDefault="00661BA5" w:rsidP="00225E3B">
            <w:pPr>
              <w:spacing w:after="0" w:line="240" w:lineRule="auto"/>
            </w:pPr>
          </w:p>
        </w:tc>
      </w:tr>
    </w:tbl>
    <w:p w14:paraId="39F0A0B8" w14:textId="77777777" w:rsidR="00661BA5" w:rsidRPr="00661BA5" w:rsidRDefault="00661BA5" w:rsidP="00225E3B">
      <w:pPr>
        <w:spacing w:after="0" w:line="240" w:lineRule="auto"/>
      </w:pPr>
    </w:p>
    <w:p w14:paraId="5F5277BD" w14:textId="77777777" w:rsidR="00661BA5" w:rsidRPr="00661BA5" w:rsidRDefault="00661BA5" w:rsidP="00225E3B">
      <w:pPr>
        <w:spacing w:after="0" w:line="240" w:lineRule="auto"/>
      </w:pPr>
    </w:p>
    <w:p w14:paraId="79C87B5A" w14:textId="77777777" w:rsidR="00661BA5" w:rsidRPr="00661BA5" w:rsidRDefault="00661BA5" w:rsidP="00225E3B">
      <w:pPr>
        <w:spacing w:after="0" w:line="240" w:lineRule="auto"/>
      </w:pPr>
      <w:proofErr w:type="gramStart"/>
      <w:r w:rsidRPr="00661BA5">
        <w:t>Sale</w:t>
      </w:r>
      <w:proofErr w:type="gramEnd"/>
      <w:r w:rsidRPr="00661BA5">
        <w:t xml:space="preserve"> of Business Property typically applies to </w:t>
      </w:r>
      <w:proofErr w:type="gramStart"/>
      <w:r w:rsidRPr="00661BA5">
        <w:t>a hard asset</w:t>
      </w:r>
      <w:proofErr w:type="gramEnd"/>
      <w:r w:rsidRPr="00661BA5">
        <w:t xml:space="preserve"> such as real estate, tangible property or intangible property (such as a client list).  These transactions are reported on Form 4797 and flow into Schedule D.  If you </w:t>
      </w:r>
      <w:proofErr w:type="gramStart"/>
      <w:r w:rsidRPr="00661BA5">
        <w:t>sold</w:t>
      </w:r>
      <w:proofErr w:type="gramEnd"/>
      <w:r w:rsidRPr="00661BA5">
        <w:t xml:space="preserve"> a rental property, we need copies of the settlement sheet for sale and purchase.</w:t>
      </w:r>
    </w:p>
    <w:p w14:paraId="1B3128E7" w14:textId="77777777" w:rsidR="00661BA5" w:rsidRPr="00661BA5" w:rsidRDefault="00661BA5" w:rsidP="00225E3B">
      <w:pPr>
        <w:spacing w:after="0" w:line="240" w:lineRule="auto"/>
      </w:pPr>
    </w:p>
    <w:p w14:paraId="47FAED79" w14:textId="77777777" w:rsidR="00661BA5" w:rsidRPr="00661BA5" w:rsidRDefault="00661BA5" w:rsidP="00225E3B">
      <w:pPr>
        <w:spacing w:after="0" w:line="240" w:lineRule="auto"/>
      </w:pPr>
      <w:r w:rsidRPr="00661BA5">
        <w:t>Section 1244 is a provision that allows for writing off capital losses in full against ordinary income if a domestic small business is engaged in an active trade business (i.e., not investing activity). Numerous rules apply, but if you sold an interest in a small business, let’s discuss the details.</w:t>
      </w:r>
    </w:p>
    <w:p w14:paraId="007526B5" w14:textId="77777777" w:rsidR="00661BA5" w:rsidRPr="00661BA5" w:rsidRDefault="00661BA5" w:rsidP="00225E3B">
      <w:pPr>
        <w:spacing w:after="0" w:line="240" w:lineRule="auto"/>
      </w:pPr>
    </w:p>
    <w:p w14:paraId="295AA8E0" w14:textId="77777777" w:rsidR="00661BA5" w:rsidRPr="00661BA5" w:rsidRDefault="00661BA5" w:rsidP="00225E3B">
      <w:pPr>
        <w:spacing w:after="0" w:line="240" w:lineRule="auto"/>
      </w:pPr>
      <w:r w:rsidRPr="00661BA5">
        <w:t>Section 1202 is a provision that allows for reduced capital gains tax on the sale of qualified small business stock.  Many rules and conditions apply.  If you have a gain from selling small business stock, let’s discuss it.</w:t>
      </w:r>
    </w:p>
    <w:p w14:paraId="160D58EB" w14:textId="77777777" w:rsidR="00661BA5" w:rsidRPr="00661BA5" w:rsidRDefault="00661BA5" w:rsidP="00225E3B">
      <w:pPr>
        <w:spacing w:after="0" w:line="240" w:lineRule="auto"/>
      </w:pPr>
    </w:p>
    <w:p w14:paraId="1918EF8D" w14:textId="77777777" w:rsidR="00661BA5" w:rsidRPr="00661BA5" w:rsidRDefault="00661BA5" w:rsidP="00225E3B">
      <w:pPr>
        <w:spacing w:after="0" w:line="240" w:lineRule="auto"/>
      </w:pPr>
      <w:r w:rsidRPr="00661BA5">
        <w:t>Sales of digital assets are captured on Schedule D.</w:t>
      </w:r>
    </w:p>
    <w:p w14:paraId="6CAAAA95" w14:textId="77777777" w:rsidR="00661BA5" w:rsidRPr="00661BA5" w:rsidRDefault="00661BA5" w:rsidP="00225E3B">
      <w:pPr>
        <w:spacing w:after="0" w:line="240" w:lineRule="auto"/>
      </w:pPr>
    </w:p>
    <w:p w14:paraId="6A5EFAB8" w14:textId="77777777" w:rsidR="00661BA5" w:rsidRPr="00661BA5" w:rsidRDefault="00661BA5" w:rsidP="00B47EBC">
      <w:pPr>
        <w:spacing w:after="0" w:line="240" w:lineRule="auto"/>
        <w:jc w:val="center"/>
        <w:rPr>
          <w:b/>
        </w:rPr>
      </w:pPr>
      <w:r w:rsidRPr="00661BA5">
        <w:br w:type="page"/>
      </w:r>
      <w:r w:rsidRPr="00661BA5">
        <w:rPr>
          <w:b/>
        </w:rPr>
        <w:lastRenderedPageBreak/>
        <w:t>Schedule E Worksheet (Rental Property)</w:t>
      </w:r>
    </w:p>
    <w:p w14:paraId="58C54C52" w14:textId="77777777" w:rsidR="00661BA5" w:rsidRPr="00661BA5" w:rsidRDefault="00661BA5" w:rsidP="00225E3B">
      <w:pPr>
        <w:spacing w:after="0" w:line="240" w:lineRule="auto"/>
      </w:pPr>
    </w:p>
    <w:p w14:paraId="240DB9B6" w14:textId="77777777" w:rsidR="00661BA5" w:rsidRPr="00661BA5" w:rsidRDefault="00661BA5" w:rsidP="00225E3B">
      <w:pPr>
        <w:spacing w:after="0" w:line="240" w:lineRule="auto"/>
      </w:pPr>
      <w:r w:rsidRPr="00661BA5">
        <w:t>Type of Property: (Residential rental, duplex, commercial bldg., etc.): _____________________</w:t>
      </w:r>
    </w:p>
    <w:p w14:paraId="3D9A3F61" w14:textId="77777777" w:rsidR="00661BA5" w:rsidRPr="00661BA5" w:rsidRDefault="00661BA5" w:rsidP="00225E3B">
      <w:pPr>
        <w:spacing w:after="0" w:line="240" w:lineRule="auto"/>
      </w:pPr>
      <w:r w:rsidRPr="00661BA5">
        <w:t>Do you occupy any of the property? ________________________________________________</w:t>
      </w:r>
    </w:p>
    <w:p w14:paraId="617E31EB" w14:textId="77777777" w:rsidR="00661BA5" w:rsidRPr="00661BA5" w:rsidRDefault="00661BA5" w:rsidP="00225E3B">
      <w:pPr>
        <w:spacing w:after="0" w:line="240" w:lineRule="auto"/>
      </w:pPr>
      <w:r w:rsidRPr="00661BA5">
        <w:t>Address of Property:</w:t>
      </w:r>
      <w:r w:rsidRPr="00661BA5">
        <w:tab/>
        <w:t>___________________________________________________________</w:t>
      </w:r>
    </w:p>
    <w:p w14:paraId="414E01BA" w14:textId="77777777" w:rsidR="00661BA5" w:rsidRPr="00661BA5" w:rsidRDefault="00661BA5" w:rsidP="00225E3B">
      <w:pPr>
        <w:spacing w:after="0" w:line="240" w:lineRule="auto"/>
      </w:pPr>
      <w:r w:rsidRPr="00661BA5">
        <w:t>Total Rent Received (include copies of 1099s received): _______________________________</w:t>
      </w:r>
    </w:p>
    <w:p w14:paraId="68A511FD" w14:textId="77777777" w:rsidR="00661BA5" w:rsidRPr="00661BA5" w:rsidRDefault="00661BA5" w:rsidP="00225E3B">
      <w:pPr>
        <w:spacing w:after="0" w:line="240" w:lineRule="auto"/>
      </w:pPr>
      <w:r w:rsidRPr="00661BA5">
        <w:t>Did you issue any 1099s to any Contractors?_________________________________________</w:t>
      </w:r>
    </w:p>
    <w:p w14:paraId="1FAFF373" w14:textId="77777777" w:rsidR="00661BA5" w:rsidRPr="00661BA5" w:rsidRDefault="00661BA5" w:rsidP="00225E3B">
      <w:pPr>
        <w:spacing w:after="0" w:line="240" w:lineRule="auto"/>
      </w:pPr>
      <w:r w:rsidRPr="00661BA5">
        <w:t>Number of Days Rented (if all year write in “365”. OK to Estimate if less)__________________</w:t>
      </w:r>
    </w:p>
    <w:p w14:paraId="3C1B42C4" w14:textId="77777777" w:rsidR="00661BA5" w:rsidRPr="00661BA5" w:rsidRDefault="00661BA5" w:rsidP="00225E3B">
      <w:pPr>
        <w:spacing w:after="0" w:line="240" w:lineRule="auto"/>
      </w:pPr>
      <w:r w:rsidRPr="00661BA5">
        <w:t xml:space="preserve">Is the average rental under seven days? </w:t>
      </w:r>
      <w:proofErr w:type="gramStart"/>
      <w:r w:rsidRPr="00661BA5">
        <w:t>YES</w:t>
      </w:r>
      <w:proofErr w:type="gramEnd"/>
      <w:r w:rsidRPr="00661BA5">
        <w:t xml:space="preserve"> ____ NO ____</w:t>
      </w:r>
    </w:p>
    <w:p w14:paraId="7CDD37AF" w14:textId="77777777" w:rsidR="00661BA5" w:rsidRPr="00661BA5" w:rsidRDefault="00661BA5" w:rsidP="00225E3B">
      <w:pPr>
        <w:spacing w:after="0" w:line="240" w:lineRule="auto"/>
      </w:pPr>
      <w:r w:rsidRPr="00661BA5">
        <w:t xml:space="preserve">Do you actively participate in rental activities? </w:t>
      </w:r>
      <w:proofErr w:type="gramStart"/>
      <w:r w:rsidRPr="00661BA5">
        <w:t>YES</w:t>
      </w:r>
      <w:proofErr w:type="gramEnd"/>
      <w:r w:rsidRPr="00661BA5">
        <w:t xml:space="preserve"> ____ NO ____</w:t>
      </w:r>
    </w:p>
    <w:p w14:paraId="4DAE36A6" w14:textId="77777777" w:rsidR="00661BA5" w:rsidRPr="00661BA5" w:rsidRDefault="00661BA5" w:rsidP="00225E3B">
      <w:pPr>
        <w:spacing w:after="0" w:line="240" w:lineRule="auto"/>
      </w:pPr>
    </w:p>
    <w:tbl>
      <w:tblPr>
        <w:tblW w:w="9645" w:type="dxa"/>
        <w:tblInd w:w="108" w:type="dxa"/>
        <w:tblLayout w:type="fixed"/>
        <w:tblLook w:val="04A0" w:firstRow="1" w:lastRow="0" w:firstColumn="1" w:lastColumn="0" w:noHBand="0" w:noVBand="1"/>
      </w:tblPr>
      <w:tblGrid>
        <w:gridCol w:w="4587"/>
        <w:gridCol w:w="2428"/>
        <w:gridCol w:w="2630"/>
      </w:tblGrid>
      <w:tr w:rsidR="00661BA5" w:rsidRPr="00661BA5" w14:paraId="6CDE7E76"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2F7364BC" w14:textId="77777777" w:rsidR="00661BA5" w:rsidRPr="00661BA5" w:rsidRDefault="00661BA5" w:rsidP="00225E3B">
            <w:pPr>
              <w:spacing w:after="0" w:line="240" w:lineRule="auto"/>
            </w:pPr>
            <w:r w:rsidRPr="00661BA5">
              <w:rPr>
                <w:b/>
              </w:rPr>
              <w:t>EXPENSE CATEGORY</w:t>
            </w:r>
          </w:p>
        </w:tc>
        <w:tc>
          <w:tcPr>
            <w:tcW w:w="2430" w:type="dxa"/>
            <w:tcBorders>
              <w:top w:val="single" w:sz="6" w:space="0" w:color="auto"/>
              <w:left w:val="single" w:sz="6" w:space="0" w:color="auto"/>
              <w:bottom w:val="single" w:sz="6" w:space="0" w:color="auto"/>
              <w:right w:val="single" w:sz="6" w:space="0" w:color="auto"/>
            </w:tcBorders>
            <w:hideMark/>
          </w:tcPr>
          <w:p w14:paraId="78EC3F62" w14:textId="77777777" w:rsidR="00661BA5" w:rsidRPr="00661BA5" w:rsidRDefault="00661BA5" w:rsidP="00225E3B">
            <w:pPr>
              <w:spacing w:after="0" w:line="240" w:lineRule="auto"/>
            </w:pPr>
            <w:r w:rsidRPr="00661BA5">
              <w:rPr>
                <w:b/>
              </w:rPr>
              <w:t>DIRECT EXPENSE</w:t>
            </w:r>
          </w:p>
        </w:tc>
        <w:tc>
          <w:tcPr>
            <w:tcW w:w="2632" w:type="dxa"/>
            <w:tcBorders>
              <w:top w:val="single" w:sz="6" w:space="0" w:color="auto"/>
              <w:left w:val="single" w:sz="6" w:space="0" w:color="auto"/>
              <w:bottom w:val="single" w:sz="6" w:space="0" w:color="auto"/>
              <w:right w:val="single" w:sz="6" w:space="0" w:color="auto"/>
            </w:tcBorders>
            <w:hideMark/>
          </w:tcPr>
          <w:p w14:paraId="1A48908F" w14:textId="77777777" w:rsidR="00661BA5" w:rsidRPr="00661BA5" w:rsidRDefault="00661BA5" w:rsidP="00225E3B">
            <w:pPr>
              <w:spacing w:after="0" w:line="240" w:lineRule="auto"/>
            </w:pPr>
            <w:r w:rsidRPr="00661BA5">
              <w:rPr>
                <w:b/>
              </w:rPr>
              <w:t>INDIRECT EXPENSE</w:t>
            </w:r>
          </w:p>
        </w:tc>
      </w:tr>
      <w:tr w:rsidR="00661BA5" w:rsidRPr="00661BA5" w14:paraId="1F0425E5"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2EA65DC5" w14:textId="77777777" w:rsidR="00661BA5" w:rsidRPr="00661BA5" w:rsidRDefault="00661BA5" w:rsidP="00225E3B">
            <w:pPr>
              <w:spacing w:after="0" w:line="240" w:lineRule="auto"/>
            </w:pPr>
            <w:r w:rsidRPr="00661BA5">
              <w:t>Advertising</w:t>
            </w:r>
          </w:p>
        </w:tc>
        <w:tc>
          <w:tcPr>
            <w:tcW w:w="2430" w:type="dxa"/>
            <w:tcBorders>
              <w:top w:val="single" w:sz="6" w:space="0" w:color="auto"/>
              <w:left w:val="single" w:sz="6" w:space="0" w:color="auto"/>
              <w:bottom w:val="single" w:sz="6" w:space="0" w:color="auto"/>
              <w:right w:val="single" w:sz="6" w:space="0" w:color="auto"/>
            </w:tcBorders>
          </w:tcPr>
          <w:p w14:paraId="3F680D6E"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15D81E03" w14:textId="77777777" w:rsidR="00661BA5" w:rsidRPr="00661BA5" w:rsidRDefault="00661BA5" w:rsidP="00225E3B">
            <w:pPr>
              <w:spacing w:after="0" w:line="240" w:lineRule="auto"/>
            </w:pPr>
          </w:p>
        </w:tc>
      </w:tr>
      <w:tr w:rsidR="00661BA5" w:rsidRPr="00661BA5" w14:paraId="46B022B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7D2E7CA2" w14:textId="77777777" w:rsidR="00661BA5" w:rsidRPr="00661BA5" w:rsidRDefault="00661BA5" w:rsidP="00225E3B">
            <w:pPr>
              <w:spacing w:after="0" w:line="240" w:lineRule="auto"/>
            </w:pPr>
            <w:r w:rsidRPr="00661BA5">
              <w:t>Cleaning &amp; maintenance</w:t>
            </w:r>
          </w:p>
        </w:tc>
        <w:tc>
          <w:tcPr>
            <w:tcW w:w="2430" w:type="dxa"/>
            <w:tcBorders>
              <w:top w:val="single" w:sz="6" w:space="0" w:color="auto"/>
              <w:left w:val="single" w:sz="6" w:space="0" w:color="auto"/>
              <w:bottom w:val="single" w:sz="6" w:space="0" w:color="auto"/>
              <w:right w:val="single" w:sz="6" w:space="0" w:color="auto"/>
            </w:tcBorders>
          </w:tcPr>
          <w:p w14:paraId="7B7046C3"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1D57A70B" w14:textId="77777777" w:rsidR="00661BA5" w:rsidRPr="00661BA5" w:rsidRDefault="00661BA5" w:rsidP="00225E3B">
            <w:pPr>
              <w:spacing w:after="0" w:line="240" w:lineRule="auto"/>
            </w:pPr>
          </w:p>
        </w:tc>
      </w:tr>
      <w:tr w:rsidR="00661BA5" w:rsidRPr="00661BA5" w14:paraId="414B656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6E31B361" w14:textId="77777777" w:rsidR="00661BA5" w:rsidRPr="00661BA5" w:rsidRDefault="00661BA5" w:rsidP="00225E3B">
            <w:pPr>
              <w:spacing w:after="0" w:line="240" w:lineRule="auto"/>
            </w:pPr>
            <w:r w:rsidRPr="00661BA5">
              <w:t>Commissions</w:t>
            </w:r>
          </w:p>
        </w:tc>
        <w:tc>
          <w:tcPr>
            <w:tcW w:w="2430" w:type="dxa"/>
            <w:tcBorders>
              <w:top w:val="single" w:sz="6" w:space="0" w:color="auto"/>
              <w:left w:val="single" w:sz="6" w:space="0" w:color="auto"/>
              <w:bottom w:val="single" w:sz="6" w:space="0" w:color="auto"/>
              <w:right w:val="single" w:sz="6" w:space="0" w:color="auto"/>
            </w:tcBorders>
          </w:tcPr>
          <w:p w14:paraId="03BB80B6"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4B456BF5" w14:textId="77777777" w:rsidR="00661BA5" w:rsidRPr="00661BA5" w:rsidRDefault="00661BA5" w:rsidP="00225E3B">
            <w:pPr>
              <w:spacing w:after="0" w:line="240" w:lineRule="auto"/>
            </w:pPr>
          </w:p>
        </w:tc>
      </w:tr>
      <w:tr w:rsidR="00661BA5" w:rsidRPr="00661BA5" w14:paraId="569595C0"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047EF51F" w14:textId="77777777" w:rsidR="00661BA5" w:rsidRPr="00661BA5" w:rsidRDefault="00661BA5" w:rsidP="00225E3B">
            <w:pPr>
              <w:spacing w:after="0" w:line="240" w:lineRule="auto"/>
            </w:pPr>
            <w:r w:rsidRPr="00661BA5">
              <w:t>Insurance (property and PMI)</w:t>
            </w:r>
          </w:p>
        </w:tc>
        <w:tc>
          <w:tcPr>
            <w:tcW w:w="2430" w:type="dxa"/>
            <w:tcBorders>
              <w:top w:val="single" w:sz="6" w:space="0" w:color="auto"/>
              <w:left w:val="single" w:sz="6" w:space="0" w:color="auto"/>
              <w:bottom w:val="single" w:sz="6" w:space="0" w:color="auto"/>
              <w:right w:val="single" w:sz="6" w:space="0" w:color="auto"/>
            </w:tcBorders>
          </w:tcPr>
          <w:p w14:paraId="158E56AB"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109F9EA3" w14:textId="77777777" w:rsidR="00661BA5" w:rsidRPr="00661BA5" w:rsidRDefault="00661BA5" w:rsidP="00225E3B">
            <w:pPr>
              <w:spacing w:after="0" w:line="240" w:lineRule="auto"/>
            </w:pPr>
          </w:p>
        </w:tc>
      </w:tr>
      <w:tr w:rsidR="00661BA5" w:rsidRPr="00661BA5" w14:paraId="7481955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439ECBFA" w14:textId="77777777" w:rsidR="00661BA5" w:rsidRPr="00661BA5" w:rsidRDefault="00661BA5" w:rsidP="00225E3B">
            <w:pPr>
              <w:spacing w:after="0" w:line="240" w:lineRule="auto"/>
            </w:pPr>
            <w:r w:rsidRPr="00661BA5">
              <w:t>Legal &amp; professional fees</w:t>
            </w:r>
          </w:p>
        </w:tc>
        <w:tc>
          <w:tcPr>
            <w:tcW w:w="2430" w:type="dxa"/>
            <w:tcBorders>
              <w:top w:val="single" w:sz="6" w:space="0" w:color="auto"/>
              <w:left w:val="single" w:sz="6" w:space="0" w:color="auto"/>
              <w:bottom w:val="single" w:sz="6" w:space="0" w:color="auto"/>
              <w:right w:val="single" w:sz="6" w:space="0" w:color="auto"/>
            </w:tcBorders>
          </w:tcPr>
          <w:p w14:paraId="3E041EDF"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3F211DD0" w14:textId="77777777" w:rsidR="00661BA5" w:rsidRPr="00661BA5" w:rsidRDefault="00661BA5" w:rsidP="00225E3B">
            <w:pPr>
              <w:spacing w:after="0" w:line="240" w:lineRule="auto"/>
            </w:pPr>
          </w:p>
        </w:tc>
      </w:tr>
      <w:tr w:rsidR="00661BA5" w:rsidRPr="00661BA5" w14:paraId="5D79A8F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2A4C2B10" w14:textId="77777777" w:rsidR="00661BA5" w:rsidRPr="00661BA5" w:rsidRDefault="00661BA5" w:rsidP="00225E3B">
            <w:pPr>
              <w:spacing w:after="0" w:line="240" w:lineRule="auto"/>
            </w:pPr>
            <w:r w:rsidRPr="00661BA5">
              <w:t>Management fees</w:t>
            </w:r>
          </w:p>
        </w:tc>
        <w:tc>
          <w:tcPr>
            <w:tcW w:w="2430" w:type="dxa"/>
            <w:tcBorders>
              <w:top w:val="single" w:sz="6" w:space="0" w:color="auto"/>
              <w:left w:val="single" w:sz="6" w:space="0" w:color="auto"/>
              <w:bottom w:val="single" w:sz="6" w:space="0" w:color="auto"/>
              <w:right w:val="single" w:sz="6" w:space="0" w:color="auto"/>
            </w:tcBorders>
          </w:tcPr>
          <w:p w14:paraId="471CDEA7"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39967E57" w14:textId="77777777" w:rsidR="00661BA5" w:rsidRPr="00661BA5" w:rsidRDefault="00661BA5" w:rsidP="00225E3B">
            <w:pPr>
              <w:spacing w:after="0" w:line="240" w:lineRule="auto"/>
            </w:pPr>
          </w:p>
        </w:tc>
      </w:tr>
      <w:tr w:rsidR="00661BA5" w:rsidRPr="00661BA5" w14:paraId="534F768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1F550CDD" w14:textId="77777777" w:rsidR="00661BA5" w:rsidRPr="00661BA5" w:rsidRDefault="00661BA5" w:rsidP="00225E3B">
            <w:pPr>
              <w:spacing w:after="0" w:line="240" w:lineRule="auto"/>
            </w:pPr>
            <w:r w:rsidRPr="00661BA5">
              <w:t>Mortgage interest paid to banks</w:t>
            </w:r>
          </w:p>
        </w:tc>
        <w:tc>
          <w:tcPr>
            <w:tcW w:w="2430" w:type="dxa"/>
            <w:tcBorders>
              <w:top w:val="single" w:sz="6" w:space="0" w:color="auto"/>
              <w:left w:val="single" w:sz="6" w:space="0" w:color="auto"/>
              <w:bottom w:val="single" w:sz="6" w:space="0" w:color="auto"/>
              <w:right w:val="single" w:sz="6" w:space="0" w:color="auto"/>
            </w:tcBorders>
          </w:tcPr>
          <w:p w14:paraId="1CDB460A"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231AB99D" w14:textId="77777777" w:rsidR="00661BA5" w:rsidRPr="00661BA5" w:rsidRDefault="00661BA5" w:rsidP="00225E3B">
            <w:pPr>
              <w:spacing w:after="0" w:line="240" w:lineRule="auto"/>
            </w:pPr>
          </w:p>
        </w:tc>
      </w:tr>
      <w:tr w:rsidR="00661BA5" w:rsidRPr="00661BA5" w14:paraId="02FB2256"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2A83FA1B" w14:textId="77777777" w:rsidR="00661BA5" w:rsidRPr="00661BA5" w:rsidRDefault="00661BA5" w:rsidP="00225E3B">
            <w:pPr>
              <w:spacing w:after="0" w:line="240" w:lineRule="auto"/>
            </w:pPr>
            <w:r w:rsidRPr="00661BA5">
              <w:t>Other interest</w:t>
            </w:r>
          </w:p>
        </w:tc>
        <w:tc>
          <w:tcPr>
            <w:tcW w:w="2430" w:type="dxa"/>
            <w:tcBorders>
              <w:top w:val="single" w:sz="6" w:space="0" w:color="auto"/>
              <w:left w:val="single" w:sz="6" w:space="0" w:color="auto"/>
              <w:bottom w:val="single" w:sz="6" w:space="0" w:color="auto"/>
              <w:right w:val="single" w:sz="6" w:space="0" w:color="auto"/>
            </w:tcBorders>
          </w:tcPr>
          <w:p w14:paraId="241EB374"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48D73438" w14:textId="77777777" w:rsidR="00661BA5" w:rsidRPr="00661BA5" w:rsidRDefault="00661BA5" w:rsidP="00225E3B">
            <w:pPr>
              <w:spacing w:after="0" w:line="240" w:lineRule="auto"/>
            </w:pPr>
          </w:p>
        </w:tc>
      </w:tr>
      <w:tr w:rsidR="00661BA5" w:rsidRPr="00661BA5" w14:paraId="7030471A"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7760F67C" w14:textId="77777777" w:rsidR="00661BA5" w:rsidRPr="00661BA5" w:rsidRDefault="00661BA5" w:rsidP="00225E3B">
            <w:pPr>
              <w:spacing w:after="0" w:line="240" w:lineRule="auto"/>
            </w:pPr>
            <w:r w:rsidRPr="00661BA5">
              <w:t>Repairs (not capital improvements)</w:t>
            </w:r>
          </w:p>
        </w:tc>
        <w:tc>
          <w:tcPr>
            <w:tcW w:w="2430" w:type="dxa"/>
            <w:tcBorders>
              <w:top w:val="single" w:sz="6" w:space="0" w:color="auto"/>
              <w:left w:val="single" w:sz="6" w:space="0" w:color="auto"/>
              <w:bottom w:val="single" w:sz="6" w:space="0" w:color="auto"/>
              <w:right w:val="single" w:sz="6" w:space="0" w:color="auto"/>
            </w:tcBorders>
          </w:tcPr>
          <w:p w14:paraId="5DDCEA8F"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7F1F55EC" w14:textId="77777777" w:rsidR="00661BA5" w:rsidRPr="00661BA5" w:rsidRDefault="00661BA5" w:rsidP="00225E3B">
            <w:pPr>
              <w:spacing w:after="0" w:line="240" w:lineRule="auto"/>
            </w:pPr>
          </w:p>
        </w:tc>
      </w:tr>
      <w:tr w:rsidR="00661BA5" w:rsidRPr="00661BA5" w14:paraId="37CC5DBF"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0724A0C4" w14:textId="77777777" w:rsidR="00661BA5" w:rsidRPr="00661BA5" w:rsidRDefault="00661BA5" w:rsidP="00225E3B">
            <w:pPr>
              <w:spacing w:after="0" w:line="240" w:lineRule="auto"/>
            </w:pPr>
            <w:r w:rsidRPr="00661BA5">
              <w:t>Supplies (not equipment or improvements)</w:t>
            </w:r>
          </w:p>
        </w:tc>
        <w:tc>
          <w:tcPr>
            <w:tcW w:w="2430" w:type="dxa"/>
            <w:tcBorders>
              <w:top w:val="single" w:sz="6" w:space="0" w:color="auto"/>
              <w:left w:val="single" w:sz="6" w:space="0" w:color="auto"/>
              <w:bottom w:val="single" w:sz="6" w:space="0" w:color="auto"/>
              <w:right w:val="single" w:sz="6" w:space="0" w:color="auto"/>
            </w:tcBorders>
          </w:tcPr>
          <w:p w14:paraId="23383D78"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3F9AFC43" w14:textId="77777777" w:rsidR="00661BA5" w:rsidRPr="00661BA5" w:rsidRDefault="00661BA5" w:rsidP="00225E3B">
            <w:pPr>
              <w:spacing w:after="0" w:line="240" w:lineRule="auto"/>
            </w:pPr>
          </w:p>
        </w:tc>
      </w:tr>
      <w:tr w:rsidR="00661BA5" w:rsidRPr="00661BA5" w14:paraId="7D8F717A"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36354633" w14:textId="77777777" w:rsidR="00661BA5" w:rsidRPr="00661BA5" w:rsidRDefault="00661BA5" w:rsidP="00225E3B">
            <w:pPr>
              <w:spacing w:after="0" w:line="240" w:lineRule="auto"/>
            </w:pPr>
            <w:r w:rsidRPr="00661BA5">
              <w:t>Taxes (e.g., real estate taxes)</w:t>
            </w:r>
          </w:p>
        </w:tc>
        <w:tc>
          <w:tcPr>
            <w:tcW w:w="2430" w:type="dxa"/>
            <w:tcBorders>
              <w:top w:val="single" w:sz="6" w:space="0" w:color="auto"/>
              <w:left w:val="single" w:sz="6" w:space="0" w:color="auto"/>
              <w:bottom w:val="single" w:sz="6" w:space="0" w:color="auto"/>
              <w:right w:val="single" w:sz="6" w:space="0" w:color="auto"/>
            </w:tcBorders>
          </w:tcPr>
          <w:p w14:paraId="34D2D5E4"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17644A9F" w14:textId="77777777" w:rsidR="00661BA5" w:rsidRPr="00661BA5" w:rsidRDefault="00661BA5" w:rsidP="00225E3B">
            <w:pPr>
              <w:spacing w:after="0" w:line="240" w:lineRule="auto"/>
            </w:pPr>
          </w:p>
        </w:tc>
      </w:tr>
      <w:tr w:rsidR="00661BA5" w:rsidRPr="00661BA5" w14:paraId="2CFD6618"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03014C9C" w14:textId="77777777" w:rsidR="00661BA5" w:rsidRPr="00661BA5" w:rsidRDefault="00661BA5" w:rsidP="00225E3B">
            <w:pPr>
              <w:spacing w:after="0" w:line="240" w:lineRule="auto"/>
            </w:pPr>
            <w:r w:rsidRPr="00661BA5">
              <w:t>Utilities</w:t>
            </w:r>
          </w:p>
        </w:tc>
        <w:tc>
          <w:tcPr>
            <w:tcW w:w="2430" w:type="dxa"/>
            <w:tcBorders>
              <w:top w:val="single" w:sz="6" w:space="0" w:color="auto"/>
              <w:left w:val="single" w:sz="6" w:space="0" w:color="auto"/>
              <w:bottom w:val="single" w:sz="6" w:space="0" w:color="auto"/>
              <w:right w:val="single" w:sz="6" w:space="0" w:color="auto"/>
            </w:tcBorders>
          </w:tcPr>
          <w:p w14:paraId="63E4B6BD"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58436819" w14:textId="77777777" w:rsidR="00661BA5" w:rsidRPr="00661BA5" w:rsidRDefault="00661BA5" w:rsidP="00225E3B">
            <w:pPr>
              <w:spacing w:after="0" w:line="240" w:lineRule="auto"/>
            </w:pPr>
          </w:p>
        </w:tc>
      </w:tr>
      <w:tr w:rsidR="00661BA5" w:rsidRPr="00661BA5" w14:paraId="4A096FD5"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1042667C" w14:textId="77777777" w:rsidR="00661BA5" w:rsidRPr="00661BA5" w:rsidRDefault="00661BA5" w:rsidP="00225E3B">
            <w:pPr>
              <w:spacing w:after="0" w:line="240" w:lineRule="auto"/>
            </w:pPr>
            <w:r w:rsidRPr="00661BA5">
              <w:t>Condo or association fees</w:t>
            </w:r>
          </w:p>
        </w:tc>
        <w:tc>
          <w:tcPr>
            <w:tcW w:w="2430" w:type="dxa"/>
            <w:tcBorders>
              <w:top w:val="single" w:sz="6" w:space="0" w:color="auto"/>
              <w:left w:val="single" w:sz="6" w:space="0" w:color="auto"/>
              <w:bottom w:val="single" w:sz="6" w:space="0" w:color="auto"/>
              <w:right w:val="single" w:sz="6" w:space="0" w:color="auto"/>
            </w:tcBorders>
          </w:tcPr>
          <w:p w14:paraId="5E626CA0"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00EE1E34" w14:textId="77777777" w:rsidR="00661BA5" w:rsidRPr="00661BA5" w:rsidRDefault="00661BA5" w:rsidP="00225E3B">
            <w:pPr>
              <w:spacing w:after="0" w:line="240" w:lineRule="auto"/>
            </w:pPr>
          </w:p>
        </w:tc>
      </w:tr>
      <w:tr w:rsidR="00661BA5" w:rsidRPr="00661BA5" w14:paraId="4257122B"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67140808" w14:textId="77777777" w:rsidR="00661BA5" w:rsidRPr="00661BA5" w:rsidRDefault="00661BA5" w:rsidP="00225E3B">
            <w:pPr>
              <w:spacing w:after="0" w:line="240" w:lineRule="auto"/>
            </w:pPr>
            <w:r w:rsidRPr="00661BA5">
              <w:t>Pest control</w:t>
            </w:r>
          </w:p>
        </w:tc>
        <w:tc>
          <w:tcPr>
            <w:tcW w:w="2430" w:type="dxa"/>
            <w:tcBorders>
              <w:top w:val="single" w:sz="6" w:space="0" w:color="auto"/>
              <w:left w:val="single" w:sz="6" w:space="0" w:color="auto"/>
              <w:bottom w:val="single" w:sz="6" w:space="0" w:color="auto"/>
              <w:right w:val="single" w:sz="6" w:space="0" w:color="auto"/>
            </w:tcBorders>
          </w:tcPr>
          <w:p w14:paraId="0685156B"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3A935CAC" w14:textId="77777777" w:rsidR="00661BA5" w:rsidRPr="00661BA5" w:rsidRDefault="00661BA5" w:rsidP="00225E3B">
            <w:pPr>
              <w:spacing w:after="0" w:line="240" w:lineRule="auto"/>
            </w:pPr>
          </w:p>
        </w:tc>
      </w:tr>
      <w:tr w:rsidR="00661BA5" w:rsidRPr="00661BA5" w14:paraId="503C623E"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2160D3BD" w14:textId="77777777" w:rsidR="00661BA5" w:rsidRPr="00661BA5" w:rsidRDefault="00661BA5" w:rsidP="00225E3B">
            <w:pPr>
              <w:spacing w:after="0" w:line="240" w:lineRule="auto"/>
            </w:pPr>
            <w:r w:rsidRPr="00661BA5">
              <w:t>Telephone</w:t>
            </w:r>
          </w:p>
        </w:tc>
        <w:tc>
          <w:tcPr>
            <w:tcW w:w="2430" w:type="dxa"/>
            <w:tcBorders>
              <w:top w:val="single" w:sz="6" w:space="0" w:color="auto"/>
              <w:left w:val="single" w:sz="6" w:space="0" w:color="auto"/>
              <w:bottom w:val="single" w:sz="6" w:space="0" w:color="auto"/>
              <w:right w:val="single" w:sz="6" w:space="0" w:color="auto"/>
            </w:tcBorders>
          </w:tcPr>
          <w:p w14:paraId="1AA7C484"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312AC10A" w14:textId="77777777" w:rsidR="00661BA5" w:rsidRPr="00661BA5" w:rsidRDefault="00661BA5" w:rsidP="00225E3B">
            <w:pPr>
              <w:spacing w:after="0" w:line="240" w:lineRule="auto"/>
            </w:pPr>
          </w:p>
        </w:tc>
      </w:tr>
      <w:tr w:rsidR="00661BA5" w:rsidRPr="00661BA5" w14:paraId="5B589101" w14:textId="77777777" w:rsidTr="00661BA5">
        <w:tc>
          <w:tcPr>
            <w:tcW w:w="4590" w:type="dxa"/>
            <w:tcBorders>
              <w:top w:val="single" w:sz="6" w:space="0" w:color="auto"/>
              <w:left w:val="single" w:sz="6" w:space="0" w:color="auto"/>
              <w:bottom w:val="single" w:sz="6" w:space="0" w:color="auto"/>
              <w:right w:val="single" w:sz="6" w:space="0" w:color="auto"/>
            </w:tcBorders>
            <w:hideMark/>
          </w:tcPr>
          <w:p w14:paraId="3791B48C" w14:textId="77777777" w:rsidR="00661BA5" w:rsidRPr="00661BA5" w:rsidRDefault="00661BA5" w:rsidP="00225E3B">
            <w:pPr>
              <w:spacing w:after="0" w:line="240" w:lineRule="auto"/>
            </w:pPr>
            <w:r w:rsidRPr="00661BA5">
              <w:t>Other expenses?</w:t>
            </w:r>
          </w:p>
        </w:tc>
        <w:tc>
          <w:tcPr>
            <w:tcW w:w="2430" w:type="dxa"/>
            <w:tcBorders>
              <w:top w:val="single" w:sz="6" w:space="0" w:color="auto"/>
              <w:left w:val="single" w:sz="6" w:space="0" w:color="auto"/>
              <w:bottom w:val="single" w:sz="6" w:space="0" w:color="auto"/>
              <w:right w:val="single" w:sz="6" w:space="0" w:color="auto"/>
            </w:tcBorders>
          </w:tcPr>
          <w:p w14:paraId="6BC83865" w14:textId="77777777" w:rsidR="00661BA5" w:rsidRPr="00661BA5" w:rsidRDefault="00661BA5" w:rsidP="00225E3B">
            <w:pPr>
              <w:spacing w:after="0" w:line="240" w:lineRule="auto"/>
            </w:pPr>
          </w:p>
        </w:tc>
        <w:tc>
          <w:tcPr>
            <w:tcW w:w="2632" w:type="dxa"/>
            <w:tcBorders>
              <w:top w:val="single" w:sz="6" w:space="0" w:color="auto"/>
              <w:left w:val="single" w:sz="6" w:space="0" w:color="auto"/>
              <w:bottom w:val="single" w:sz="6" w:space="0" w:color="auto"/>
              <w:right w:val="single" w:sz="6" w:space="0" w:color="auto"/>
            </w:tcBorders>
          </w:tcPr>
          <w:p w14:paraId="7B287D37" w14:textId="77777777" w:rsidR="00661BA5" w:rsidRPr="00661BA5" w:rsidRDefault="00661BA5" w:rsidP="00225E3B">
            <w:pPr>
              <w:spacing w:after="0" w:line="240" w:lineRule="auto"/>
            </w:pPr>
          </w:p>
        </w:tc>
      </w:tr>
    </w:tbl>
    <w:p w14:paraId="6FBFAE19" w14:textId="77777777" w:rsidR="00661BA5" w:rsidRPr="00661BA5" w:rsidRDefault="00661BA5" w:rsidP="00225E3B">
      <w:pPr>
        <w:spacing w:after="0" w:line="240" w:lineRule="auto"/>
      </w:pPr>
    </w:p>
    <w:p w14:paraId="2786F403" w14:textId="77777777" w:rsidR="00661BA5" w:rsidRPr="00661BA5" w:rsidRDefault="00661BA5" w:rsidP="00225E3B">
      <w:pPr>
        <w:spacing w:after="0" w:line="240" w:lineRule="auto"/>
        <w:rPr>
          <w:b/>
        </w:rPr>
      </w:pPr>
      <w:r w:rsidRPr="00661BA5">
        <w:rPr>
          <w:b/>
        </w:rPr>
        <w:t>Direct vs. Indirect Expenses</w:t>
      </w:r>
    </w:p>
    <w:p w14:paraId="7F4BE589" w14:textId="77777777" w:rsidR="00661BA5" w:rsidRPr="00661BA5" w:rsidRDefault="00661BA5" w:rsidP="00225E3B">
      <w:pPr>
        <w:spacing w:after="0" w:line="240" w:lineRule="auto"/>
      </w:pPr>
    </w:p>
    <w:p w14:paraId="1DB1BFCB" w14:textId="77777777" w:rsidR="00661BA5" w:rsidRPr="00661BA5" w:rsidRDefault="00661BA5" w:rsidP="00225E3B">
      <w:pPr>
        <w:spacing w:after="0" w:line="240" w:lineRule="auto"/>
      </w:pPr>
      <w:r w:rsidRPr="00661BA5">
        <w:t>If 100% of the property is rented, list expenses under direct expenses.  Suppose the property is split between rental and non-rental portions. In that case, all expenses directly attributable to the rental portion (like fixing a tenant’s bathroom) are direct expenses, and other expenses, like mortgage interest and real estate taxes, or indirect expenses that the software will allocate between Schedule E and Schedule A based on a percentage of business use (i.e., rental portion).</w:t>
      </w:r>
    </w:p>
    <w:p w14:paraId="47178E83" w14:textId="77777777" w:rsidR="00661BA5" w:rsidRPr="00661BA5" w:rsidRDefault="00661BA5" w:rsidP="00225E3B">
      <w:pPr>
        <w:spacing w:after="0" w:line="240" w:lineRule="auto"/>
      </w:pPr>
    </w:p>
    <w:p w14:paraId="6DC3012B" w14:textId="77777777" w:rsidR="00661BA5" w:rsidRPr="00661BA5" w:rsidRDefault="00661BA5" w:rsidP="00225E3B">
      <w:pPr>
        <w:spacing w:after="0" w:line="240" w:lineRule="auto"/>
        <w:rPr>
          <w:b/>
          <w:bCs/>
        </w:rPr>
      </w:pPr>
      <w:r w:rsidRPr="00661BA5">
        <w:rPr>
          <w:b/>
          <w:bCs/>
        </w:rPr>
        <w:t>Vacation Home Limitation</w:t>
      </w:r>
    </w:p>
    <w:p w14:paraId="6D10B6B2" w14:textId="77777777" w:rsidR="00661BA5" w:rsidRPr="00661BA5" w:rsidRDefault="00661BA5" w:rsidP="00225E3B">
      <w:pPr>
        <w:spacing w:after="0" w:line="240" w:lineRule="auto"/>
      </w:pPr>
    </w:p>
    <w:p w14:paraId="1567E33D" w14:textId="367B06A8" w:rsidR="00661BA5" w:rsidRPr="00661BA5" w:rsidRDefault="00661BA5" w:rsidP="00225E3B">
      <w:pPr>
        <w:spacing w:after="0" w:line="240" w:lineRule="auto"/>
      </w:pPr>
      <w:r w:rsidRPr="00661BA5">
        <w:t xml:space="preserve">A vacation home is a property you rent part of the year but use personally for more than 14 days or 10% of the total days you rent it to others.  If this applies, please provide us with the number of days rented and the number of days </w:t>
      </w:r>
      <w:proofErr w:type="gramStart"/>
      <w:r w:rsidRPr="00661BA5">
        <w:t>of</w:t>
      </w:r>
      <w:proofErr w:type="gramEnd"/>
      <w:r w:rsidRPr="00661BA5">
        <w:t xml:space="preserve"> personal use.</w:t>
      </w:r>
    </w:p>
    <w:p w14:paraId="4D85620B" w14:textId="77777777" w:rsidR="00661BA5" w:rsidRPr="00661BA5" w:rsidRDefault="00661BA5" w:rsidP="00225E3B">
      <w:pPr>
        <w:spacing w:after="0" w:line="240" w:lineRule="auto"/>
        <w:rPr>
          <w:b/>
        </w:rPr>
      </w:pPr>
      <w:r w:rsidRPr="00661BA5">
        <w:rPr>
          <w:b/>
        </w:rPr>
        <w:lastRenderedPageBreak/>
        <w:t>Mandatory Activity Level for Rental Deductions</w:t>
      </w:r>
    </w:p>
    <w:p w14:paraId="110F1365" w14:textId="77777777" w:rsidR="00661BA5" w:rsidRPr="00661BA5" w:rsidRDefault="00661BA5" w:rsidP="00225E3B">
      <w:pPr>
        <w:spacing w:after="0" w:line="240" w:lineRule="auto"/>
      </w:pPr>
    </w:p>
    <w:p w14:paraId="0A67C38A" w14:textId="77777777" w:rsidR="00661BA5" w:rsidRPr="00661BA5" w:rsidRDefault="00661BA5" w:rsidP="00225E3B">
      <w:pPr>
        <w:spacing w:after="0" w:line="240" w:lineRule="auto"/>
      </w:pPr>
      <w:r w:rsidRPr="00661BA5">
        <w:t>To classify a property as a rental property, as opposed to a second home, vacation home or investment, you must actively rent it. Receipts for advertising expenses or actual rent receipts should evidence this. Additionally, if you use a dwelling as a residence and rent it for fewer than 15 days, the rent and expenses are not reported.</w:t>
      </w:r>
    </w:p>
    <w:p w14:paraId="49C5414D" w14:textId="77777777" w:rsidR="00661BA5" w:rsidRPr="00661BA5" w:rsidRDefault="00661BA5" w:rsidP="00225E3B">
      <w:pPr>
        <w:spacing w:after="0" w:line="240" w:lineRule="auto"/>
      </w:pPr>
    </w:p>
    <w:p w14:paraId="2F66FB58" w14:textId="77777777" w:rsidR="00661BA5" w:rsidRPr="00661BA5" w:rsidRDefault="00661BA5" w:rsidP="00225E3B">
      <w:pPr>
        <w:spacing w:after="0" w:line="240" w:lineRule="auto"/>
        <w:rPr>
          <w:b/>
        </w:rPr>
      </w:pPr>
      <w:r w:rsidRPr="00661BA5">
        <w:rPr>
          <w:b/>
        </w:rPr>
        <w:t>Preparation of Property for Rental</w:t>
      </w:r>
    </w:p>
    <w:p w14:paraId="1CC526AD" w14:textId="77777777" w:rsidR="00661BA5" w:rsidRPr="00661BA5" w:rsidRDefault="00661BA5" w:rsidP="00225E3B">
      <w:pPr>
        <w:spacing w:after="0" w:line="240" w:lineRule="auto"/>
      </w:pPr>
    </w:p>
    <w:p w14:paraId="52698E2B" w14:textId="77777777" w:rsidR="00661BA5" w:rsidRPr="00661BA5" w:rsidRDefault="00661BA5" w:rsidP="00225E3B">
      <w:pPr>
        <w:spacing w:after="0" w:line="240" w:lineRule="auto"/>
      </w:pPr>
      <w:r w:rsidRPr="00661BA5">
        <w:t>If you purchase a property and make repairs or improvements before rental, we must “capitalize” all those costs (lump together and depreciate) instead of deducting in that year.</w:t>
      </w:r>
    </w:p>
    <w:p w14:paraId="367FE0DD" w14:textId="77777777" w:rsidR="00661BA5" w:rsidRPr="00661BA5" w:rsidRDefault="00661BA5" w:rsidP="00225E3B">
      <w:pPr>
        <w:spacing w:after="0" w:line="240" w:lineRule="auto"/>
      </w:pPr>
    </w:p>
    <w:p w14:paraId="62E23E92" w14:textId="77777777" w:rsidR="00661BA5" w:rsidRPr="00661BA5" w:rsidRDefault="00661BA5" w:rsidP="00225E3B">
      <w:pPr>
        <w:spacing w:after="0" w:line="240" w:lineRule="auto"/>
      </w:pPr>
      <w:r w:rsidRPr="00661BA5">
        <w:rPr>
          <w:b/>
        </w:rPr>
        <w:t>Capital Improvements &amp; Installation of Equipment vs. Repairs and Supplies</w:t>
      </w:r>
    </w:p>
    <w:p w14:paraId="1C876166" w14:textId="77777777" w:rsidR="00661BA5" w:rsidRPr="00661BA5" w:rsidRDefault="00661BA5" w:rsidP="00225E3B">
      <w:pPr>
        <w:spacing w:after="0" w:line="240" w:lineRule="auto"/>
      </w:pPr>
    </w:p>
    <w:p w14:paraId="10B05149" w14:textId="77777777" w:rsidR="00661BA5" w:rsidRPr="00661BA5" w:rsidRDefault="00661BA5" w:rsidP="00225E3B">
      <w:pPr>
        <w:spacing w:after="0" w:line="240" w:lineRule="auto"/>
      </w:pPr>
      <w:r w:rsidRPr="00661BA5">
        <w:t>Repairs and supplies are day-to-day items that generally cost below $500.  For example, if you spent $100 on a plumber to unclog a toilet, that is a repair.  If you replace the whole commode, it is a capital improvement (installation of new equipment).  Purchasing a handful of tiles to replace cracked or water-damaged tiles would qualify as supplies or repairs.  Replacing an entire floor or installing new carpeting would be a capital improvement.  General hardware items of low cost are supplies.  Repairs and supplies are expensed in the year the expense is incurred.  Equipment installation and other capital improvements are depreciated over their useful life.  Please list equipment purchases and other capital improvements in the current tax year.  Please note that capital improvements can only be deducted when placed in service, so if you are conducting a multiyear project, we record the asset upon completion and depreciate from that date forward.</w:t>
      </w:r>
    </w:p>
    <w:p w14:paraId="572B1F15" w14:textId="77777777" w:rsidR="00661BA5" w:rsidRPr="00661BA5" w:rsidRDefault="00661BA5" w:rsidP="00225E3B">
      <w:pPr>
        <w:spacing w:after="0" w:line="240" w:lineRule="auto"/>
      </w:pPr>
    </w:p>
    <w:tbl>
      <w:tblPr>
        <w:tblW w:w="9855" w:type="dxa"/>
        <w:tblInd w:w="108" w:type="dxa"/>
        <w:tblLayout w:type="fixed"/>
        <w:tblLook w:val="04A0" w:firstRow="1" w:lastRow="0" w:firstColumn="1" w:lastColumn="0" w:noHBand="0" w:noVBand="1"/>
      </w:tblPr>
      <w:tblGrid>
        <w:gridCol w:w="5057"/>
        <w:gridCol w:w="2460"/>
        <w:gridCol w:w="2338"/>
      </w:tblGrid>
      <w:tr w:rsidR="00661BA5" w:rsidRPr="00661BA5" w14:paraId="03D1F142" w14:textId="77777777" w:rsidTr="00661BA5">
        <w:tc>
          <w:tcPr>
            <w:tcW w:w="5059" w:type="dxa"/>
            <w:tcBorders>
              <w:top w:val="single" w:sz="6" w:space="0" w:color="auto"/>
              <w:left w:val="single" w:sz="6" w:space="0" w:color="auto"/>
              <w:bottom w:val="single" w:sz="6" w:space="0" w:color="auto"/>
              <w:right w:val="single" w:sz="6" w:space="0" w:color="auto"/>
            </w:tcBorders>
            <w:hideMark/>
          </w:tcPr>
          <w:p w14:paraId="2C543FFF" w14:textId="77777777" w:rsidR="00661BA5" w:rsidRPr="00661BA5" w:rsidRDefault="00661BA5" w:rsidP="00225E3B">
            <w:pPr>
              <w:spacing w:after="0" w:line="240" w:lineRule="auto"/>
            </w:pPr>
            <w:r w:rsidRPr="00661BA5">
              <w:rPr>
                <w:b/>
              </w:rPr>
              <w:t>Type of Equipment or Capital Improvement</w:t>
            </w:r>
          </w:p>
        </w:tc>
        <w:tc>
          <w:tcPr>
            <w:tcW w:w="2460" w:type="dxa"/>
            <w:tcBorders>
              <w:top w:val="single" w:sz="6" w:space="0" w:color="auto"/>
              <w:left w:val="single" w:sz="6" w:space="0" w:color="auto"/>
              <w:bottom w:val="single" w:sz="6" w:space="0" w:color="auto"/>
              <w:right w:val="single" w:sz="6" w:space="0" w:color="auto"/>
            </w:tcBorders>
            <w:hideMark/>
          </w:tcPr>
          <w:p w14:paraId="3727EB89" w14:textId="77777777" w:rsidR="00661BA5" w:rsidRPr="00661BA5" w:rsidRDefault="00661BA5" w:rsidP="00225E3B">
            <w:pPr>
              <w:spacing w:after="0" w:line="240" w:lineRule="auto"/>
            </w:pPr>
            <w:r w:rsidRPr="00661BA5">
              <w:rPr>
                <w:b/>
              </w:rPr>
              <w:t>Date of Purchase</w:t>
            </w:r>
          </w:p>
        </w:tc>
        <w:tc>
          <w:tcPr>
            <w:tcW w:w="2338" w:type="dxa"/>
            <w:tcBorders>
              <w:top w:val="single" w:sz="6" w:space="0" w:color="auto"/>
              <w:left w:val="single" w:sz="6" w:space="0" w:color="auto"/>
              <w:bottom w:val="single" w:sz="6" w:space="0" w:color="auto"/>
              <w:right w:val="single" w:sz="6" w:space="0" w:color="auto"/>
            </w:tcBorders>
            <w:hideMark/>
          </w:tcPr>
          <w:p w14:paraId="1183AEB4" w14:textId="77777777" w:rsidR="00661BA5" w:rsidRPr="00661BA5" w:rsidRDefault="00661BA5" w:rsidP="00225E3B">
            <w:pPr>
              <w:spacing w:after="0" w:line="240" w:lineRule="auto"/>
            </w:pPr>
            <w:r w:rsidRPr="00661BA5">
              <w:rPr>
                <w:b/>
              </w:rPr>
              <w:t>Purchase Price</w:t>
            </w:r>
          </w:p>
        </w:tc>
      </w:tr>
      <w:tr w:rsidR="00661BA5" w:rsidRPr="00661BA5" w14:paraId="44575ECA" w14:textId="77777777" w:rsidTr="00661BA5">
        <w:tc>
          <w:tcPr>
            <w:tcW w:w="5059" w:type="dxa"/>
            <w:tcBorders>
              <w:top w:val="single" w:sz="6" w:space="0" w:color="auto"/>
              <w:left w:val="single" w:sz="6" w:space="0" w:color="auto"/>
              <w:bottom w:val="single" w:sz="6" w:space="0" w:color="auto"/>
              <w:right w:val="single" w:sz="6" w:space="0" w:color="auto"/>
            </w:tcBorders>
          </w:tcPr>
          <w:p w14:paraId="2821177E" w14:textId="77777777" w:rsidR="00661BA5" w:rsidRPr="00661BA5" w:rsidRDefault="00661BA5" w:rsidP="00225E3B">
            <w:pPr>
              <w:spacing w:after="0" w:line="240" w:lineRule="auto"/>
            </w:pPr>
          </w:p>
        </w:tc>
        <w:tc>
          <w:tcPr>
            <w:tcW w:w="2460" w:type="dxa"/>
            <w:tcBorders>
              <w:top w:val="single" w:sz="6" w:space="0" w:color="auto"/>
              <w:left w:val="single" w:sz="6" w:space="0" w:color="auto"/>
              <w:bottom w:val="single" w:sz="6" w:space="0" w:color="auto"/>
              <w:right w:val="single" w:sz="6" w:space="0" w:color="auto"/>
            </w:tcBorders>
          </w:tcPr>
          <w:p w14:paraId="188EFE30" w14:textId="77777777" w:rsidR="00661BA5" w:rsidRPr="00661BA5" w:rsidRDefault="00661BA5" w:rsidP="00225E3B">
            <w:pPr>
              <w:spacing w:after="0" w:line="240" w:lineRule="auto"/>
            </w:pPr>
          </w:p>
        </w:tc>
        <w:tc>
          <w:tcPr>
            <w:tcW w:w="2338" w:type="dxa"/>
            <w:tcBorders>
              <w:top w:val="single" w:sz="6" w:space="0" w:color="auto"/>
              <w:left w:val="single" w:sz="6" w:space="0" w:color="auto"/>
              <w:bottom w:val="single" w:sz="6" w:space="0" w:color="auto"/>
              <w:right w:val="single" w:sz="6" w:space="0" w:color="auto"/>
            </w:tcBorders>
          </w:tcPr>
          <w:p w14:paraId="40BA40DE" w14:textId="77777777" w:rsidR="00661BA5" w:rsidRPr="00661BA5" w:rsidRDefault="00661BA5" w:rsidP="00225E3B">
            <w:pPr>
              <w:spacing w:after="0" w:line="240" w:lineRule="auto"/>
            </w:pPr>
          </w:p>
        </w:tc>
      </w:tr>
      <w:tr w:rsidR="00661BA5" w:rsidRPr="00661BA5" w14:paraId="73501B39" w14:textId="77777777" w:rsidTr="00661BA5">
        <w:tc>
          <w:tcPr>
            <w:tcW w:w="5059" w:type="dxa"/>
            <w:tcBorders>
              <w:top w:val="single" w:sz="6" w:space="0" w:color="auto"/>
              <w:left w:val="single" w:sz="6" w:space="0" w:color="auto"/>
              <w:bottom w:val="single" w:sz="6" w:space="0" w:color="auto"/>
              <w:right w:val="single" w:sz="6" w:space="0" w:color="auto"/>
            </w:tcBorders>
          </w:tcPr>
          <w:p w14:paraId="66DC3290" w14:textId="77777777" w:rsidR="00661BA5" w:rsidRPr="00661BA5" w:rsidRDefault="00661BA5" w:rsidP="00225E3B">
            <w:pPr>
              <w:spacing w:after="0" w:line="240" w:lineRule="auto"/>
            </w:pPr>
          </w:p>
        </w:tc>
        <w:tc>
          <w:tcPr>
            <w:tcW w:w="2460" w:type="dxa"/>
            <w:tcBorders>
              <w:top w:val="single" w:sz="6" w:space="0" w:color="auto"/>
              <w:left w:val="single" w:sz="6" w:space="0" w:color="auto"/>
              <w:bottom w:val="single" w:sz="6" w:space="0" w:color="auto"/>
              <w:right w:val="single" w:sz="6" w:space="0" w:color="auto"/>
            </w:tcBorders>
          </w:tcPr>
          <w:p w14:paraId="288CAD95" w14:textId="77777777" w:rsidR="00661BA5" w:rsidRPr="00661BA5" w:rsidRDefault="00661BA5" w:rsidP="00225E3B">
            <w:pPr>
              <w:spacing w:after="0" w:line="240" w:lineRule="auto"/>
            </w:pPr>
          </w:p>
        </w:tc>
        <w:tc>
          <w:tcPr>
            <w:tcW w:w="2338" w:type="dxa"/>
            <w:tcBorders>
              <w:top w:val="single" w:sz="6" w:space="0" w:color="auto"/>
              <w:left w:val="single" w:sz="6" w:space="0" w:color="auto"/>
              <w:bottom w:val="single" w:sz="6" w:space="0" w:color="auto"/>
              <w:right w:val="single" w:sz="6" w:space="0" w:color="auto"/>
            </w:tcBorders>
          </w:tcPr>
          <w:p w14:paraId="37EBFCDA" w14:textId="77777777" w:rsidR="00661BA5" w:rsidRPr="00661BA5" w:rsidRDefault="00661BA5" w:rsidP="00225E3B">
            <w:pPr>
              <w:spacing w:after="0" w:line="240" w:lineRule="auto"/>
            </w:pPr>
          </w:p>
        </w:tc>
      </w:tr>
      <w:tr w:rsidR="00661BA5" w:rsidRPr="00661BA5" w14:paraId="5B2C1429" w14:textId="77777777" w:rsidTr="00661BA5">
        <w:tc>
          <w:tcPr>
            <w:tcW w:w="5059" w:type="dxa"/>
            <w:tcBorders>
              <w:top w:val="single" w:sz="6" w:space="0" w:color="auto"/>
              <w:left w:val="single" w:sz="6" w:space="0" w:color="auto"/>
              <w:bottom w:val="single" w:sz="6" w:space="0" w:color="auto"/>
              <w:right w:val="single" w:sz="6" w:space="0" w:color="auto"/>
            </w:tcBorders>
          </w:tcPr>
          <w:p w14:paraId="6331465A" w14:textId="77777777" w:rsidR="00661BA5" w:rsidRPr="00661BA5" w:rsidRDefault="00661BA5" w:rsidP="00225E3B">
            <w:pPr>
              <w:spacing w:after="0" w:line="240" w:lineRule="auto"/>
            </w:pPr>
          </w:p>
        </w:tc>
        <w:tc>
          <w:tcPr>
            <w:tcW w:w="2460" w:type="dxa"/>
            <w:tcBorders>
              <w:top w:val="single" w:sz="6" w:space="0" w:color="auto"/>
              <w:left w:val="single" w:sz="6" w:space="0" w:color="auto"/>
              <w:bottom w:val="single" w:sz="6" w:space="0" w:color="auto"/>
              <w:right w:val="single" w:sz="6" w:space="0" w:color="auto"/>
            </w:tcBorders>
          </w:tcPr>
          <w:p w14:paraId="7464D338" w14:textId="77777777" w:rsidR="00661BA5" w:rsidRPr="00661BA5" w:rsidRDefault="00661BA5" w:rsidP="00225E3B">
            <w:pPr>
              <w:spacing w:after="0" w:line="240" w:lineRule="auto"/>
            </w:pPr>
          </w:p>
        </w:tc>
        <w:tc>
          <w:tcPr>
            <w:tcW w:w="2338" w:type="dxa"/>
            <w:tcBorders>
              <w:top w:val="single" w:sz="6" w:space="0" w:color="auto"/>
              <w:left w:val="single" w:sz="6" w:space="0" w:color="auto"/>
              <w:bottom w:val="single" w:sz="6" w:space="0" w:color="auto"/>
              <w:right w:val="single" w:sz="6" w:space="0" w:color="auto"/>
            </w:tcBorders>
          </w:tcPr>
          <w:p w14:paraId="5B07F418" w14:textId="77777777" w:rsidR="00661BA5" w:rsidRPr="00661BA5" w:rsidRDefault="00661BA5" w:rsidP="00225E3B">
            <w:pPr>
              <w:spacing w:after="0" w:line="240" w:lineRule="auto"/>
            </w:pPr>
          </w:p>
        </w:tc>
      </w:tr>
      <w:tr w:rsidR="00661BA5" w:rsidRPr="00661BA5" w14:paraId="79AB56A2" w14:textId="77777777" w:rsidTr="00661BA5">
        <w:tc>
          <w:tcPr>
            <w:tcW w:w="5059" w:type="dxa"/>
            <w:tcBorders>
              <w:top w:val="single" w:sz="6" w:space="0" w:color="auto"/>
              <w:left w:val="single" w:sz="6" w:space="0" w:color="auto"/>
              <w:bottom w:val="single" w:sz="6" w:space="0" w:color="auto"/>
              <w:right w:val="single" w:sz="6" w:space="0" w:color="auto"/>
            </w:tcBorders>
          </w:tcPr>
          <w:p w14:paraId="450E41C2" w14:textId="77777777" w:rsidR="00661BA5" w:rsidRPr="00661BA5" w:rsidRDefault="00661BA5" w:rsidP="00225E3B">
            <w:pPr>
              <w:spacing w:after="0" w:line="240" w:lineRule="auto"/>
            </w:pPr>
          </w:p>
        </w:tc>
        <w:tc>
          <w:tcPr>
            <w:tcW w:w="2460" w:type="dxa"/>
            <w:tcBorders>
              <w:top w:val="single" w:sz="6" w:space="0" w:color="auto"/>
              <w:left w:val="single" w:sz="6" w:space="0" w:color="auto"/>
              <w:bottom w:val="single" w:sz="6" w:space="0" w:color="auto"/>
              <w:right w:val="single" w:sz="6" w:space="0" w:color="auto"/>
            </w:tcBorders>
          </w:tcPr>
          <w:p w14:paraId="4EFD99A6" w14:textId="77777777" w:rsidR="00661BA5" w:rsidRPr="00661BA5" w:rsidRDefault="00661BA5" w:rsidP="00225E3B">
            <w:pPr>
              <w:spacing w:after="0" w:line="240" w:lineRule="auto"/>
            </w:pPr>
          </w:p>
        </w:tc>
        <w:tc>
          <w:tcPr>
            <w:tcW w:w="2338" w:type="dxa"/>
            <w:tcBorders>
              <w:top w:val="single" w:sz="6" w:space="0" w:color="auto"/>
              <w:left w:val="single" w:sz="6" w:space="0" w:color="auto"/>
              <w:bottom w:val="single" w:sz="6" w:space="0" w:color="auto"/>
              <w:right w:val="single" w:sz="6" w:space="0" w:color="auto"/>
            </w:tcBorders>
          </w:tcPr>
          <w:p w14:paraId="71FC5DE7" w14:textId="77777777" w:rsidR="00661BA5" w:rsidRPr="00661BA5" w:rsidRDefault="00661BA5" w:rsidP="00225E3B">
            <w:pPr>
              <w:spacing w:after="0" w:line="240" w:lineRule="auto"/>
            </w:pPr>
          </w:p>
        </w:tc>
      </w:tr>
      <w:tr w:rsidR="00661BA5" w:rsidRPr="00661BA5" w14:paraId="067A9CED" w14:textId="77777777" w:rsidTr="00661BA5">
        <w:tc>
          <w:tcPr>
            <w:tcW w:w="5059" w:type="dxa"/>
            <w:tcBorders>
              <w:top w:val="single" w:sz="6" w:space="0" w:color="auto"/>
              <w:left w:val="single" w:sz="6" w:space="0" w:color="auto"/>
              <w:bottom w:val="single" w:sz="6" w:space="0" w:color="auto"/>
              <w:right w:val="single" w:sz="6" w:space="0" w:color="auto"/>
            </w:tcBorders>
          </w:tcPr>
          <w:p w14:paraId="3D277E76" w14:textId="77777777" w:rsidR="00661BA5" w:rsidRPr="00661BA5" w:rsidRDefault="00661BA5" w:rsidP="00225E3B">
            <w:pPr>
              <w:spacing w:after="0" w:line="240" w:lineRule="auto"/>
            </w:pPr>
          </w:p>
        </w:tc>
        <w:tc>
          <w:tcPr>
            <w:tcW w:w="2460" w:type="dxa"/>
            <w:tcBorders>
              <w:top w:val="single" w:sz="6" w:space="0" w:color="auto"/>
              <w:left w:val="single" w:sz="6" w:space="0" w:color="auto"/>
              <w:bottom w:val="single" w:sz="6" w:space="0" w:color="auto"/>
              <w:right w:val="single" w:sz="6" w:space="0" w:color="auto"/>
            </w:tcBorders>
          </w:tcPr>
          <w:p w14:paraId="2F2B4737" w14:textId="77777777" w:rsidR="00661BA5" w:rsidRPr="00661BA5" w:rsidRDefault="00661BA5" w:rsidP="00225E3B">
            <w:pPr>
              <w:spacing w:after="0" w:line="240" w:lineRule="auto"/>
            </w:pPr>
          </w:p>
        </w:tc>
        <w:tc>
          <w:tcPr>
            <w:tcW w:w="2338" w:type="dxa"/>
            <w:tcBorders>
              <w:top w:val="single" w:sz="6" w:space="0" w:color="auto"/>
              <w:left w:val="single" w:sz="6" w:space="0" w:color="auto"/>
              <w:bottom w:val="single" w:sz="6" w:space="0" w:color="auto"/>
              <w:right w:val="single" w:sz="6" w:space="0" w:color="auto"/>
            </w:tcBorders>
          </w:tcPr>
          <w:p w14:paraId="2A57D45C" w14:textId="77777777" w:rsidR="00661BA5" w:rsidRPr="00661BA5" w:rsidRDefault="00661BA5" w:rsidP="00225E3B">
            <w:pPr>
              <w:spacing w:after="0" w:line="240" w:lineRule="auto"/>
            </w:pPr>
          </w:p>
        </w:tc>
      </w:tr>
    </w:tbl>
    <w:p w14:paraId="28E2D8DC" w14:textId="77777777" w:rsidR="00661BA5" w:rsidRPr="00661BA5" w:rsidRDefault="00661BA5" w:rsidP="00225E3B">
      <w:pPr>
        <w:spacing w:after="0" w:line="240" w:lineRule="auto"/>
      </w:pPr>
    </w:p>
    <w:p w14:paraId="21A64292" w14:textId="77777777" w:rsidR="00661BA5" w:rsidRPr="00661BA5" w:rsidRDefault="00661BA5" w:rsidP="00225E3B">
      <w:pPr>
        <w:spacing w:after="0" w:line="240" w:lineRule="auto"/>
        <w:rPr>
          <w:b/>
        </w:rPr>
      </w:pPr>
      <w:r w:rsidRPr="00661BA5">
        <w:rPr>
          <w:b/>
        </w:rPr>
        <w:t>Additional Local Taxes</w:t>
      </w:r>
    </w:p>
    <w:p w14:paraId="02549BEE" w14:textId="77777777" w:rsidR="00661BA5" w:rsidRPr="00661BA5" w:rsidRDefault="00661BA5" w:rsidP="00225E3B">
      <w:pPr>
        <w:spacing w:after="0" w:line="240" w:lineRule="auto"/>
      </w:pPr>
    </w:p>
    <w:p w14:paraId="02EEB87B" w14:textId="77777777" w:rsidR="00661BA5" w:rsidRPr="00661BA5" w:rsidRDefault="00661BA5" w:rsidP="00225E3B">
      <w:pPr>
        <w:spacing w:after="0" w:line="240" w:lineRule="auto"/>
      </w:pPr>
      <w:r w:rsidRPr="00661BA5">
        <w:t xml:space="preserve">Please note that the District of Columbia has a separate </w:t>
      </w:r>
      <w:r w:rsidRPr="00661BA5">
        <w:rPr>
          <w:b/>
          <w:bCs/>
        </w:rPr>
        <w:t xml:space="preserve">Unincorporated Business Franchise Tax Return (D-30) </w:t>
      </w:r>
      <w:r w:rsidRPr="00661BA5">
        <w:t>that applies if gross rents received exceed $12,000.</w:t>
      </w:r>
    </w:p>
    <w:p w14:paraId="1B27F0F3" w14:textId="77777777" w:rsidR="00661BA5" w:rsidRPr="00661BA5" w:rsidRDefault="00661BA5" w:rsidP="00225E3B">
      <w:pPr>
        <w:spacing w:after="0" w:line="240" w:lineRule="auto"/>
      </w:pPr>
    </w:p>
    <w:p w14:paraId="66534F78" w14:textId="77777777" w:rsidR="00661BA5" w:rsidRPr="00661BA5" w:rsidRDefault="00661BA5" w:rsidP="00225E3B">
      <w:pPr>
        <w:spacing w:after="0" w:line="240" w:lineRule="auto"/>
      </w:pPr>
      <w:r w:rsidRPr="00661BA5">
        <w:t>Many jurisdictions have short-term rental taxes.</w:t>
      </w:r>
    </w:p>
    <w:p w14:paraId="251CA5CE" w14:textId="77777777" w:rsidR="00661BA5" w:rsidRPr="00661BA5" w:rsidRDefault="00661BA5" w:rsidP="00225E3B">
      <w:pPr>
        <w:spacing w:after="0" w:line="240" w:lineRule="auto"/>
      </w:pPr>
    </w:p>
    <w:p w14:paraId="5711A94D" w14:textId="77777777" w:rsidR="00661BA5" w:rsidRPr="00661BA5" w:rsidRDefault="00661BA5" w:rsidP="00225E3B">
      <w:pPr>
        <w:spacing w:after="0" w:line="240" w:lineRule="auto"/>
      </w:pPr>
      <w:r w:rsidRPr="00661BA5">
        <w:t>Many states have much lower bonus depreciation limits than federal tax law.</w:t>
      </w:r>
    </w:p>
    <w:p w14:paraId="4CDFDFBE" w14:textId="77777777" w:rsidR="00AA2FDE" w:rsidRDefault="00AA2FDE"/>
    <w:sectPr w:rsidR="00AA2FDE" w:rsidSect="004D2277">
      <w:headerReference w:type="default" r:id="rId28"/>
      <w:footerReference w:type="default" r:id="rId29"/>
      <w:headerReference w:type="firs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F8FB" w14:textId="77777777" w:rsidR="00A81947" w:rsidRDefault="00A81947" w:rsidP="00D157E1">
      <w:pPr>
        <w:spacing w:after="0" w:line="240" w:lineRule="auto"/>
      </w:pPr>
      <w:r>
        <w:separator/>
      </w:r>
    </w:p>
  </w:endnote>
  <w:endnote w:type="continuationSeparator" w:id="0">
    <w:p w14:paraId="669B33B3" w14:textId="77777777" w:rsidR="00A81947" w:rsidRDefault="00A81947" w:rsidP="00D15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971B" w14:textId="77777777" w:rsidR="00D157E1" w:rsidRDefault="00D157E1" w:rsidP="00D157E1">
    <w:pPr>
      <w:pStyle w:val="DefaultText"/>
      <w:jc w:val="center"/>
    </w:pPr>
    <w:r>
      <w:t>______________________________________________________________________________</w:t>
    </w:r>
  </w:p>
  <w:p w14:paraId="45FAD5C7" w14:textId="77777777" w:rsidR="00D157E1" w:rsidRDefault="00D157E1" w:rsidP="00D157E1">
    <w:pPr>
      <w:pStyle w:val="DefaultText"/>
      <w:jc w:val="center"/>
      <w:rPr>
        <w:sz w:val="28"/>
      </w:rPr>
    </w:pPr>
    <w:r>
      <w:rPr>
        <w:sz w:val="28"/>
      </w:rPr>
      <w:t>Martin &amp; Associates, Ltd. Certified Public Accountants</w:t>
    </w:r>
  </w:p>
  <w:p w14:paraId="42E80D95" w14:textId="4BA534F6" w:rsidR="00D157E1" w:rsidRDefault="00D157E1" w:rsidP="00D157E1">
    <w:pPr>
      <w:pStyle w:val="DefaultText"/>
      <w:jc w:val="center"/>
      <w:rPr>
        <w:sz w:val="28"/>
      </w:rPr>
    </w:pPr>
    <w:r>
      <w:rPr>
        <w:sz w:val="28"/>
      </w:rPr>
      <w:t>Tax Organizer for Tax Year 202</w:t>
    </w:r>
    <w:r w:rsidR="006716A6">
      <w:rPr>
        <w:sz w:val="28"/>
      </w:rPr>
      <w:t>5</w:t>
    </w:r>
  </w:p>
  <w:p w14:paraId="5B5DE23F" w14:textId="767F4BAE" w:rsidR="00D157E1" w:rsidRDefault="00D157E1" w:rsidP="00D157E1">
    <w:pPr>
      <w:pStyle w:val="DefaultText"/>
      <w:jc w:val="center"/>
      <w:rPr>
        <w:sz w:val="28"/>
      </w:rPr>
    </w:pPr>
    <w:r>
      <w:rPr>
        <w:sz w:val="28"/>
      </w:rPr>
      <w:t xml:space="preserve">Page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sz w:val="28"/>
      </w:rPr>
      <w:t xml:space="preserve"> of 2</w:t>
    </w:r>
    <w:r w:rsidR="00C42CDC">
      <w:rPr>
        <w:sz w:val="28"/>
      </w:rPr>
      <w:t>1</w:t>
    </w:r>
  </w:p>
  <w:p w14:paraId="0B2116B4" w14:textId="77777777" w:rsidR="00D157E1" w:rsidRDefault="00D15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3586" w14:textId="77777777" w:rsidR="00FA48DD" w:rsidRDefault="00FA48DD" w:rsidP="00FA48DD">
    <w:pPr>
      <w:pStyle w:val="DefaultText"/>
      <w:jc w:val="center"/>
    </w:pPr>
    <w:r>
      <w:t>______________________________________________________________________________</w:t>
    </w:r>
  </w:p>
  <w:p w14:paraId="525A38F5" w14:textId="77777777" w:rsidR="00FA48DD" w:rsidRDefault="00FA48DD" w:rsidP="00FA48DD">
    <w:pPr>
      <w:pStyle w:val="DefaultText"/>
      <w:jc w:val="center"/>
      <w:rPr>
        <w:sz w:val="28"/>
      </w:rPr>
    </w:pPr>
    <w:r>
      <w:rPr>
        <w:sz w:val="28"/>
      </w:rPr>
      <w:t>Martin &amp; Associates, Ltd. Certified Public Accountants</w:t>
    </w:r>
  </w:p>
  <w:p w14:paraId="6A4802B1" w14:textId="13F5D78E" w:rsidR="00FA48DD" w:rsidRDefault="00FA48DD" w:rsidP="00FA48DD">
    <w:pPr>
      <w:pStyle w:val="DefaultText"/>
      <w:jc w:val="center"/>
      <w:rPr>
        <w:sz w:val="28"/>
      </w:rPr>
    </w:pPr>
    <w:r>
      <w:rPr>
        <w:sz w:val="28"/>
      </w:rPr>
      <w:t>Tax Organizer for Tax Year 202</w:t>
    </w:r>
    <w:r w:rsidR="00064CB2">
      <w:rPr>
        <w:sz w:val="28"/>
      </w:rPr>
      <w:t>5</w:t>
    </w:r>
  </w:p>
  <w:p w14:paraId="679C2B85" w14:textId="38A3EB40" w:rsidR="00FA48DD" w:rsidRDefault="00FA48DD" w:rsidP="00FA48DD">
    <w:pPr>
      <w:pStyle w:val="DefaultText"/>
      <w:jc w:val="center"/>
      <w:rPr>
        <w:sz w:val="28"/>
      </w:rPr>
    </w:pPr>
    <w:r>
      <w:rPr>
        <w:sz w:val="28"/>
      </w:rPr>
      <w:t xml:space="preserve">Page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sz w:val="28"/>
      </w:rPr>
      <w:t xml:space="preserve"> of 2</w:t>
    </w:r>
    <w:r w:rsidR="00C42CDC">
      <w:rPr>
        <w:sz w:val="28"/>
      </w:rPr>
      <w:t>1</w:t>
    </w:r>
  </w:p>
  <w:p w14:paraId="0563FCDC" w14:textId="77777777" w:rsidR="00FA48DD" w:rsidRDefault="00FA4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CA91" w14:textId="77777777" w:rsidR="00A81947" w:rsidRDefault="00A81947" w:rsidP="00D157E1">
      <w:pPr>
        <w:spacing w:after="0" w:line="240" w:lineRule="auto"/>
      </w:pPr>
      <w:r>
        <w:separator/>
      </w:r>
    </w:p>
  </w:footnote>
  <w:footnote w:type="continuationSeparator" w:id="0">
    <w:p w14:paraId="59298D05" w14:textId="77777777" w:rsidR="00A81947" w:rsidRDefault="00A81947" w:rsidP="00D15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A53F" w14:textId="04584D45" w:rsidR="004F1ADA" w:rsidRPr="00F44EEC" w:rsidRDefault="004F1ADA" w:rsidP="004F1ADA">
    <w:pPr>
      <w:pStyle w:val="NormalWeb"/>
      <w:rPr>
        <w:rFonts w:ascii="Times New Roman" w:hAnsi="Times New Roman" w:cs="Times New Roman"/>
        <w:b/>
        <w:bCs/>
        <w:color w:val="000066"/>
        <w:sz w:val="36"/>
        <w:szCs w:val="36"/>
      </w:rPr>
    </w:pPr>
    <w:r>
      <w:rPr>
        <w:rFonts w:ascii="Times New Roman" w:hAnsi="Times New Roman" w:cs="Times New Roman"/>
        <w:b/>
        <w:bCs/>
        <w:color w:val="000066"/>
        <w:sz w:val="36"/>
        <w:szCs w:val="36"/>
      </w:rPr>
      <w:t xml:space="preserve">      </w:t>
    </w:r>
  </w:p>
  <w:p w14:paraId="0F986A4C" w14:textId="6FBA1BAE" w:rsidR="004F1ADA" w:rsidRDefault="004F1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F5B8" w14:textId="7220BBDF" w:rsidR="004D2277" w:rsidRPr="00F44EEC" w:rsidRDefault="004D2277" w:rsidP="004D2277">
    <w:pPr>
      <w:pStyle w:val="NormalWeb"/>
      <w:jc w:val="center"/>
      <w:rPr>
        <w:rFonts w:ascii="Times New Roman" w:hAnsi="Times New Roman" w:cs="Times New Roman"/>
        <w:b/>
        <w:bCs/>
        <w:color w:val="000066"/>
        <w:sz w:val="36"/>
        <w:szCs w:val="36"/>
      </w:rPr>
    </w:pPr>
    <w:r w:rsidRPr="00157F1B">
      <w:rPr>
        <w:noProof/>
      </w:rPr>
      <w:drawing>
        <wp:anchor distT="0" distB="0" distL="114300" distR="114300" simplePos="0" relativeHeight="251661312" behindDoc="0" locked="0" layoutInCell="1" allowOverlap="1" wp14:anchorId="6665C661" wp14:editId="38334207">
          <wp:simplePos x="0" y="0"/>
          <wp:positionH relativeFrom="margin">
            <wp:posOffset>251796</wp:posOffset>
          </wp:positionH>
          <wp:positionV relativeFrom="paragraph">
            <wp:posOffset>-175260</wp:posOffset>
          </wp:positionV>
          <wp:extent cx="800100" cy="704850"/>
          <wp:effectExtent l="0" t="0" r="0" b="0"/>
          <wp:wrapSquare wrapText="bothSides"/>
          <wp:docPr id="731141999" name="Picture 3" descr="A grey and blue logo with white letters&#10;&#10;Description automatically generate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grey and blue logo with white letters&#10;&#10;Description automatically generated">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0100" cy="704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44EEC">
      <w:rPr>
        <w:rFonts w:ascii="Times New Roman" w:hAnsi="Times New Roman" w:cs="Times New Roman"/>
        <w:b/>
        <w:bCs/>
        <w:color w:val="000066"/>
        <w:sz w:val="36"/>
        <w:szCs w:val="36"/>
      </w:rPr>
      <w:t>Tax Organizer – Tax Year 202</w:t>
    </w:r>
    <w:r w:rsidR="007E70DA">
      <w:rPr>
        <w:rFonts w:ascii="Times New Roman" w:hAnsi="Times New Roman" w:cs="Times New Roman"/>
        <w:b/>
        <w:bCs/>
        <w:color w:val="000066"/>
        <w:sz w:val="36"/>
        <w:szCs w:val="36"/>
      </w:rPr>
      <w:t>5</w:t>
    </w:r>
  </w:p>
  <w:p w14:paraId="6B41F9D1" w14:textId="7FF2634E" w:rsidR="004D2277" w:rsidRDefault="004D2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333"/>
    <w:multiLevelType w:val="hybridMultilevel"/>
    <w:tmpl w:val="7A708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4D25FF"/>
    <w:multiLevelType w:val="hybridMultilevel"/>
    <w:tmpl w:val="E5A6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693886">
    <w:abstractNumId w:val="0"/>
  </w:num>
  <w:num w:numId="2" w16cid:durableId="765658892">
    <w:abstractNumId w:val="0"/>
  </w:num>
  <w:num w:numId="3" w16cid:durableId="503394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A5"/>
    <w:rsid w:val="0001385E"/>
    <w:rsid w:val="00064CB2"/>
    <w:rsid w:val="0008054D"/>
    <w:rsid w:val="00094A0D"/>
    <w:rsid w:val="0009587F"/>
    <w:rsid w:val="000F2F9B"/>
    <w:rsid w:val="001233A3"/>
    <w:rsid w:val="00145533"/>
    <w:rsid w:val="0017520A"/>
    <w:rsid w:val="001F4761"/>
    <w:rsid w:val="00225E3B"/>
    <w:rsid w:val="00274603"/>
    <w:rsid w:val="002B4684"/>
    <w:rsid w:val="002E69C5"/>
    <w:rsid w:val="002F694E"/>
    <w:rsid w:val="00304AED"/>
    <w:rsid w:val="00313E53"/>
    <w:rsid w:val="003B58AC"/>
    <w:rsid w:val="003F138D"/>
    <w:rsid w:val="004439B1"/>
    <w:rsid w:val="004774A6"/>
    <w:rsid w:val="004A680F"/>
    <w:rsid w:val="004D2277"/>
    <w:rsid w:val="004D5DFD"/>
    <w:rsid w:val="004F1ADA"/>
    <w:rsid w:val="005116F4"/>
    <w:rsid w:val="005B7DEA"/>
    <w:rsid w:val="005C2146"/>
    <w:rsid w:val="00626FA6"/>
    <w:rsid w:val="00661BA5"/>
    <w:rsid w:val="006716A6"/>
    <w:rsid w:val="006B5595"/>
    <w:rsid w:val="006C07EC"/>
    <w:rsid w:val="007B7EFE"/>
    <w:rsid w:val="007C2817"/>
    <w:rsid w:val="007E35AE"/>
    <w:rsid w:val="007E70DA"/>
    <w:rsid w:val="00801AED"/>
    <w:rsid w:val="009331AE"/>
    <w:rsid w:val="00974352"/>
    <w:rsid w:val="009D038B"/>
    <w:rsid w:val="009E32A3"/>
    <w:rsid w:val="009F0269"/>
    <w:rsid w:val="00A63574"/>
    <w:rsid w:val="00A81947"/>
    <w:rsid w:val="00AA2FDE"/>
    <w:rsid w:val="00AE2400"/>
    <w:rsid w:val="00B308B7"/>
    <w:rsid w:val="00B47EBC"/>
    <w:rsid w:val="00B761B7"/>
    <w:rsid w:val="00BB7AA0"/>
    <w:rsid w:val="00C42CDC"/>
    <w:rsid w:val="00C44194"/>
    <w:rsid w:val="00C45904"/>
    <w:rsid w:val="00D157E1"/>
    <w:rsid w:val="00D95D77"/>
    <w:rsid w:val="00DF1AC1"/>
    <w:rsid w:val="00E440C6"/>
    <w:rsid w:val="00FA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211B6"/>
  <w15:chartTrackingRefBased/>
  <w15:docId w15:val="{0A943C22-60C2-4746-92E6-0F9FE5F3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A6"/>
    <w:rPr>
      <w:rFonts w:ascii="Times New Roman" w:hAnsi="Times New Roman"/>
      <w:sz w:val="24"/>
    </w:rPr>
  </w:style>
  <w:style w:type="paragraph" w:styleId="Heading1">
    <w:name w:val="heading 1"/>
    <w:basedOn w:val="Normal"/>
    <w:next w:val="Normal"/>
    <w:link w:val="Heading1Char"/>
    <w:uiPriority w:val="9"/>
    <w:qFormat/>
    <w:rsid w:val="00661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BA5"/>
    <w:rPr>
      <w:rFonts w:eastAsiaTheme="majorEastAsia" w:cstheme="majorBidi"/>
      <w:color w:val="272727" w:themeColor="text1" w:themeTint="D8"/>
    </w:rPr>
  </w:style>
  <w:style w:type="paragraph" w:styleId="Title">
    <w:name w:val="Title"/>
    <w:basedOn w:val="Normal"/>
    <w:next w:val="Normal"/>
    <w:link w:val="TitleChar"/>
    <w:uiPriority w:val="10"/>
    <w:qFormat/>
    <w:rsid w:val="00661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BA5"/>
    <w:pPr>
      <w:spacing w:before="160"/>
      <w:jc w:val="center"/>
    </w:pPr>
    <w:rPr>
      <w:i/>
      <w:iCs/>
      <w:color w:val="404040" w:themeColor="text1" w:themeTint="BF"/>
    </w:rPr>
  </w:style>
  <w:style w:type="character" w:customStyle="1" w:styleId="QuoteChar">
    <w:name w:val="Quote Char"/>
    <w:basedOn w:val="DefaultParagraphFont"/>
    <w:link w:val="Quote"/>
    <w:uiPriority w:val="29"/>
    <w:rsid w:val="00661BA5"/>
    <w:rPr>
      <w:i/>
      <w:iCs/>
      <w:color w:val="404040" w:themeColor="text1" w:themeTint="BF"/>
    </w:rPr>
  </w:style>
  <w:style w:type="paragraph" w:styleId="ListParagraph">
    <w:name w:val="List Paragraph"/>
    <w:basedOn w:val="Normal"/>
    <w:uiPriority w:val="34"/>
    <w:qFormat/>
    <w:rsid w:val="00661BA5"/>
    <w:pPr>
      <w:ind w:left="720"/>
      <w:contextualSpacing/>
    </w:pPr>
  </w:style>
  <w:style w:type="character" w:styleId="IntenseEmphasis">
    <w:name w:val="Intense Emphasis"/>
    <w:basedOn w:val="DefaultParagraphFont"/>
    <w:uiPriority w:val="21"/>
    <w:qFormat/>
    <w:rsid w:val="00661BA5"/>
    <w:rPr>
      <w:i/>
      <w:iCs/>
      <w:color w:val="0F4761" w:themeColor="accent1" w:themeShade="BF"/>
    </w:rPr>
  </w:style>
  <w:style w:type="paragraph" w:styleId="IntenseQuote">
    <w:name w:val="Intense Quote"/>
    <w:basedOn w:val="Normal"/>
    <w:next w:val="Normal"/>
    <w:link w:val="IntenseQuoteChar"/>
    <w:uiPriority w:val="30"/>
    <w:qFormat/>
    <w:rsid w:val="00661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BA5"/>
    <w:rPr>
      <w:i/>
      <w:iCs/>
      <w:color w:val="0F4761" w:themeColor="accent1" w:themeShade="BF"/>
    </w:rPr>
  </w:style>
  <w:style w:type="character" w:styleId="IntenseReference">
    <w:name w:val="Intense Reference"/>
    <w:basedOn w:val="DefaultParagraphFont"/>
    <w:uiPriority w:val="32"/>
    <w:qFormat/>
    <w:rsid w:val="00661BA5"/>
    <w:rPr>
      <w:b/>
      <w:bCs/>
      <w:smallCaps/>
      <w:color w:val="0F4761" w:themeColor="accent1" w:themeShade="BF"/>
      <w:spacing w:val="5"/>
    </w:rPr>
  </w:style>
  <w:style w:type="character" w:styleId="Hyperlink">
    <w:name w:val="Hyperlink"/>
    <w:basedOn w:val="DefaultParagraphFont"/>
    <w:uiPriority w:val="99"/>
    <w:unhideWhenUsed/>
    <w:rsid w:val="00661BA5"/>
    <w:rPr>
      <w:color w:val="467886" w:themeColor="hyperlink"/>
      <w:u w:val="single"/>
    </w:rPr>
  </w:style>
  <w:style w:type="character" w:styleId="UnresolvedMention">
    <w:name w:val="Unresolved Mention"/>
    <w:basedOn w:val="DefaultParagraphFont"/>
    <w:uiPriority w:val="99"/>
    <w:semiHidden/>
    <w:unhideWhenUsed/>
    <w:rsid w:val="00661BA5"/>
    <w:rPr>
      <w:color w:val="605E5C"/>
      <w:shd w:val="clear" w:color="auto" w:fill="E1DFDD"/>
    </w:rPr>
  </w:style>
  <w:style w:type="paragraph" w:styleId="Header">
    <w:name w:val="header"/>
    <w:basedOn w:val="Normal"/>
    <w:link w:val="HeaderChar"/>
    <w:uiPriority w:val="99"/>
    <w:unhideWhenUsed/>
    <w:rsid w:val="00D15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7E1"/>
    <w:rPr>
      <w:rFonts w:ascii="Times New Roman" w:hAnsi="Times New Roman"/>
      <w:sz w:val="24"/>
    </w:rPr>
  </w:style>
  <w:style w:type="paragraph" w:styleId="Footer">
    <w:name w:val="footer"/>
    <w:basedOn w:val="Normal"/>
    <w:link w:val="FooterChar"/>
    <w:uiPriority w:val="99"/>
    <w:unhideWhenUsed/>
    <w:rsid w:val="00D15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7E1"/>
    <w:rPr>
      <w:rFonts w:ascii="Times New Roman" w:hAnsi="Times New Roman"/>
      <w:sz w:val="24"/>
    </w:rPr>
  </w:style>
  <w:style w:type="paragraph" w:customStyle="1" w:styleId="DefaultText">
    <w:name w:val="Default Text"/>
    <w:basedOn w:val="Normal"/>
    <w:rsid w:val="00D157E1"/>
    <w:pPr>
      <w:overflowPunct w:val="0"/>
      <w:autoSpaceDE w:val="0"/>
      <w:autoSpaceDN w:val="0"/>
      <w:adjustRightInd w:val="0"/>
      <w:spacing w:after="0" w:line="240" w:lineRule="auto"/>
      <w:textAlignment w:val="baseline"/>
    </w:pPr>
    <w:rPr>
      <w:rFonts w:eastAsia="Times New Roman" w:cs="Times New Roman"/>
      <w:kern w:val="0"/>
      <w:szCs w:val="20"/>
      <w14:ligatures w14:val="none"/>
    </w:rPr>
  </w:style>
  <w:style w:type="table" w:styleId="TableGrid">
    <w:name w:val="Table Grid"/>
    <w:basedOn w:val="TableNormal"/>
    <w:uiPriority w:val="59"/>
    <w:rsid w:val="004F1AD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F1ADA"/>
    <w:pPr>
      <w:spacing w:before="100" w:beforeAutospacing="1" w:after="100" w:afterAutospacing="1" w:line="240" w:lineRule="auto"/>
    </w:pPr>
    <w:rPr>
      <w:rFonts w:ascii="Arial Unicode MS" w:eastAsia="Arial Unicode MS" w:hAnsi="Arial Unicode MS" w:cs="Arial Unicode M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076672">
      <w:bodyDiv w:val="1"/>
      <w:marLeft w:val="0"/>
      <w:marRight w:val="0"/>
      <w:marTop w:val="0"/>
      <w:marBottom w:val="0"/>
      <w:divBdr>
        <w:top w:val="none" w:sz="0" w:space="0" w:color="auto"/>
        <w:left w:val="none" w:sz="0" w:space="0" w:color="auto"/>
        <w:bottom w:val="none" w:sz="0" w:space="0" w:color="auto"/>
        <w:right w:val="none" w:sz="0" w:space="0" w:color="auto"/>
      </w:divBdr>
    </w:div>
    <w:div w:id="201387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w@MartinLtd.com" TargetMode="External"/><Relationship Id="rId18" Type="http://schemas.openxmlformats.org/officeDocument/2006/relationships/hyperlink" Target="https://www.irs.gov/businesses/small-businesses-self-employed/digital-assets" TargetMode="External"/><Relationship Id="rId26" Type="http://schemas.openxmlformats.org/officeDocument/2006/relationships/hyperlink" Target="https://www.facebook.com/MartinLtd/" TargetMode="External"/><Relationship Id="rId3" Type="http://schemas.openxmlformats.org/officeDocument/2006/relationships/settings" Target="settings.xml"/><Relationship Id="rId21" Type="http://schemas.openxmlformats.org/officeDocument/2006/relationships/hyperlink" Target="https://afdc.energy.gov/laws/electric-vehicles-for-tax-credit" TargetMode="External"/><Relationship Id="rId7" Type="http://schemas.openxmlformats.org/officeDocument/2006/relationships/hyperlink" Target="mailto:Dana@MartinLtd.com" TargetMode="External"/><Relationship Id="rId12" Type="http://schemas.openxmlformats.org/officeDocument/2006/relationships/hyperlink" Target="http://www.IRS.gov" TargetMode="External"/><Relationship Id="rId17" Type="http://schemas.openxmlformats.org/officeDocument/2006/relationships/hyperlink" Target="https://www.irs.gov/individuals/international-taxpayers/frequently-asked-questions-on-virtual-currency-transactions" TargetMode="External"/><Relationship Id="rId25" Type="http://schemas.openxmlformats.org/officeDocument/2006/relationships/hyperlink" Target="http://www.MartinLtd.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payments/eftps-the-electronic-federal-tax-payment-system" TargetMode="External"/><Relationship Id="rId20" Type="http://schemas.openxmlformats.org/officeDocument/2006/relationships/hyperlink" Target="https://www.irs.gov/pub/taxpros/fs-2022-40.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 TargetMode="External"/><Relationship Id="rId24" Type="http://schemas.openxmlformats.org/officeDocument/2006/relationships/hyperlink" Target="https://filetheboir.com/understanding-boir-deadline-businesses-need-to-know"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artinLtd.com" TargetMode="External"/><Relationship Id="rId23" Type="http://schemas.openxmlformats.org/officeDocument/2006/relationships/hyperlink" Target="file:///S:\Forms%20and%20Documentation\Tax%20Organizers\%20https\www.irs.gov\credits-deductions\credits-for-new-clean-vehicles-purchased-in-2023-or-after" TargetMode="External"/><Relationship Id="rId28" Type="http://schemas.openxmlformats.org/officeDocument/2006/relationships/header" Target="header1.xml"/><Relationship Id="rId10" Type="http://schemas.openxmlformats.org/officeDocument/2006/relationships/hyperlink" Target="mailto:Dana@MartinLtd.com" TargetMode="External"/><Relationship Id="rId19" Type="http://schemas.openxmlformats.org/officeDocument/2006/relationships/hyperlink" Target="https://www.energy.gov/eere/solar/homeowners-guide-federal-tax-credit-solar-photovoltaic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chsoftware.com/encrypt/index.html" TargetMode="External"/><Relationship Id="rId14" Type="http://schemas.openxmlformats.org/officeDocument/2006/relationships/hyperlink" Target="mailto:Dana@MartinLtd.com" TargetMode="External"/><Relationship Id="rId22" Type="http://schemas.openxmlformats.org/officeDocument/2006/relationships/hyperlink" Target="https://fueleconomy.gov/feg/tax2023.shtml" TargetMode="External"/><Relationship Id="rId27" Type="http://schemas.openxmlformats.org/officeDocument/2006/relationships/hyperlink" Target="https://www.linkedin.com/company/martin-&amp;-associates-ltd-/" TargetMode="External"/><Relationship Id="rId30" Type="http://schemas.openxmlformats.org/officeDocument/2006/relationships/header" Target="header2.xml"/><Relationship Id="rId8" Type="http://schemas.openxmlformats.org/officeDocument/2006/relationships/hyperlink" Target="http://www.dropbox.com/secur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21</Pages>
  <Words>6262</Words>
  <Characters>36470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Barooshian</dc:creator>
  <cp:keywords/>
  <dc:description/>
  <cp:lastModifiedBy>Dana Barooshian</cp:lastModifiedBy>
  <cp:revision>26</cp:revision>
  <dcterms:created xsi:type="dcterms:W3CDTF">2025-12-17T02:05:00Z</dcterms:created>
  <dcterms:modified xsi:type="dcterms:W3CDTF">2025-12-22T07:09:00Z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90d59e5c-e858-456c-b5c7-48b626cc60e0</vt:lpwstr>
  </property>
</Properties>
</file>